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A56" w:rsidRPr="00455550" w:rsidRDefault="00143A56" w:rsidP="006B789A">
      <w:pPr>
        <w:spacing w:after="0" w:line="24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Efecto del Vigortem® en el clon de boniato INIVIT B-2000 (</w:t>
      </w:r>
      <w:r w:rsidRPr="00455550">
        <w:rPr>
          <w:rFonts w:ascii="Arial" w:eastAsia="Times New Roman" w:hAnsi="Arial" w:cs="Arial"/>
          <w:b/>
          <w:bCs/>
          <w:i/>
          <w:iCs/>
          <w:sz w:val="24"/>
          <w:szCs w:val="24"/>
          <w:lang w:eastAsia="es-ES"/>
        </w:rPr>
        <w:t>Ipomoea batatas</w:t>
      </w:r>
      <w:r w:rsidRPr="00455550">
        <w:rPr>
          <w:rFonts w:ascii="Arial" w:eastAsia="Times New Roman" w:hAnsi="Arial" w:cs="Arial"/>
          <w:b/>
          <w:bCs/>
          <w:sz w:val="24"/>
          <w:szCs w:val="24"/>
          <w:lang w:eastAsia="es-ES"/>
        </w:rPr>
        <w:t xml:space="preserve"> (L.) Lam.) en condiciones de secano</w:t>
      </w:r>
    </w:p>
    <w:p w:rsidR="00143A56" w:rsidRPr="00455550" w:rsidRDefault="00143A56" w:rsidP="006B789A">
      <w:pPr>
        <w:spacing w:after="0" w:line="240" w:lineRule="auto"/>
        <w:jc w:val="both"/>
        <w:rPr>
          <w:rFonts w:ascii="Arial" w:eastAsia="Times New Roman" w:hAnsi="Arial" w:cs="Arial"/>
          <w:sz w:val="24"/>
          <w:szCs w:val="24"/>
          <w:lang w:val="en-US" w:eastAsia="es-ES"/>
        </w:rPr>
      </w:pPr>
      <w:r w:rsidRPr="00455550">
        <w:rPr>
          <w:rFonts w:ascii="Arial" w:eastAsia="Times New Roman" w:hAnsi="Arial" w:cs="Arial"/>
          <w:b/>
          <w:bCs/>
          <w:sz w:val="24"/>
          <w:szCs w:val="24"/>
          <w:lang w:val="en-US" w:eastAsia="es-ES"/>
        </w:rPr>
        <w:t>Effect of Vigortem® on sweet potato clone INIVIT B-2000 (</w:t>
      </w:r>
      <w:r w:rsidRPr="00455550">
        <w:rPr>
          <w:rFonts w:ascii="Arial" w:eastAsia="Times New Roman" w:hAnsi="Arial" w:cs="Arial"/>
          <w:b/>
          <w:bCs/>
          <w:i/>
          <w:iCs/>
          <w:sz w:val="24"/>
          <w:szCs w:val="24"/>
          <w:lang w:val="en-US" w:eastAsia="es-ES"/>
        </w:rPr>
        <w:t>Ipomoea batatas</w:t>
      </w:r>
      <w:r w:rsidRPr="00455550">
        <w:rPr>
          <w:rFonts w:ascii="Arial" w:eastAsia="Times New Roman" w:hAnsi="Arial" w:cs="Arial"/>
          <w:b/>
          <w:bCs/>
          <w:sz w:val="24"/>
          <w:szCs w:val="24"/>
          <w:lang w:val="en-US" w:eastAsia="es-ES"/>
        </w:rPr>
        <w:t xml:space="preserve"> (L.) Lam.) under dryland conditions</w:t>
      </w:r>
    </w:p>
    <w:p w:rsidR="00143A56" w:rsidRPr="00000148" w:rsidRDefault="00143A56" w:rsidP="006B789A">
      <w:pPr>
        <w:spacing w:after="0" w:line="240" w:lineRule="auto"/>
        <w:jc w:val="both"/>
        <w:rPr>
          <w:rFonts w:ascii="Arial" w:eastAsia="Times New Roman" w:hAnsi="Arial" w:cs="Arial"/>
          <w:b/>
          <w:bCs/>
          <w:sz w:val="24"/>
          <w:szCs w:val="24"/>
          <w:lang w:val="en-US" w:eastAsia="es-ES"/>
        </w:rPr>
      </w:pPr>
    </w:p>
    <w:p w:rsidR="00143A56" w:rsidRPr="00455550" w:rsidRDefault="00143A56" w:rsidP="006B789A">
      <w:pPr>
        <w:spacing w:after="0" w:line="240" w:lineRule="auto"/>
        <w:jc w:val="both"/>
        <w:rPr>
          <w:rFonts w:ascii="Arial" w:eastAsia="Times New Roman" w:hAnsi="Arial" w:cs="Arial"/>
          <w:b/>
          <w:bCs/>
          <w:sz w:val="24"/>
          <w:szCs w:val="24"/>
          <w:lang w:eastAsia="es-ES"/>
        </w:rPr>
      </w:pPr>
      <w:r w:rsidRPr="00455550">
        <w:rPr>
          <w:rFonts w:ascii="Arial" w:eastAsia="Times New Roman" w:hAnsi="Arial" w:cs="Arial"/>
          <w:b/>
          <w:bCs/>
          <w:sz w:val="24"/>
          <w:szCs w:val="24"/>
          <w:lang w:eastAsia="es-ES"/>
        </w:rPr>
        <w:t>Autores:</w:t>
      </w:r>
    </w:p>
    <w:p w:rsidR="00143A56" w:rsidRPr="00000148" w:rsidRDefault="00143A56" w:rsidP="006B789A">
      <w:pPr>
        <w:spacing w:after="0" w:line="240" w:lineRule="auto"/>
        <w:jc w:val="both"/>
        <w:rPr>
          <w:rFonts w:ascii="Arial" w:eastAsia="Times New Roman" w:hAnsi="Arial" w:cs="Arial"/>
          <w:bCs/>
          <w:sz w:val="24"/>
          <w:szCs w:val="24"/>
          <w:lang w:eastAsia="es-ES"/>
        </w:rPr>
      </w:pPr>
      <w:r w:rsidRPr="00000148">
        <w:rPr>
          <w:rFonts w:ascii="Arial" w:eastAsia="Times New Roman" w:hAnsi="Arial" w:cs="Arial"/>
          <w:bCs/>
          <w:sz w:val="24"/>
          <w:szCs w:val="24"/>
          <w:lang w:eastAsia="es-ES"/>
        </w:rPr>
        <w:t>MSc. Marconis Martínez</w:t>
      </w:r>
      <w:r w:rsidR="006B789A" w:rsidRPr="00000148">
        <w:rPr>
          <w:rFonts w:ascii="Arial" w:eastAsia="Times New Roman" w:hAnsi="Arial" w:cs="Arial"/>
          <w:bCs/>
          <w:sz w:val="24"/>
          <w:szCs w:val="24"/>
          <w:lang w:eastAsia="es-ES"/>
        </w:rPr>
        <w:t>-</w:t>
      </w:r>
      <w:r w:rsidRPr="00000148">
        <w:rPr>
          <w:rFonts w:ascii="Arial" w:eastAsia="Times New Roman" w:hAnsi="Arial" w:cs="Arial"/>
          <w:bCs/>
          <w:sz w:val="24"/>
          <w:szCs w:val="24"/>
          <w:lang w:eastAsia="es-ES"/>
        </w:rPr>
        <w:t xml:space="preserve">Marten, </w:t>
      </w:r>
      <w:hyperlink r:id="rId8" w:tgtFrame="_blank" w:history="1">
        <w:r w:rsidRPr="00000148">
          <w:rPr>
            <w:rFonts w:ascii="Arial" w:eastAsia="Times New Roman" w:hAnsi="Arial" w:cs="Arial"/>
            <w:color w:val="0000FF"/>
            <w:sz w:val="24"/>
            <w:szCs w:val="24"/>
            <w:u w:val="single"/>
            <w:lang w:eastAsia="es-ES"/>
          </w:rPr>
          <w:t>https://orcid.org/0000-0001-5089-9032</w:t>
        </w:r>
      </w:hyperlink>
      <w:r w:rsidRPr="00000148">
        <w:rPr>
          <w:rFonts w:ascii="Arial" w:eastAsia="Times New Roman" w:hAnsi="Arial" w:cs="Arial"/>
          <w:sz w:val="24"/>
          <w:szCs w:val="24"/>
          <w:lang w:eastAsia="es-ES"/>
        </w:rPr>
        <w:t>,</w:t>
      </w:r>
    </w:p>
    <w:p w:rsidR="00143A56" w:rsidRPr="00000148" w:rsidRDefault="00143A56" w:rsidP="006B789A">
      <w:pPr>
        <w:spacing w:after="0" w:line="240" w:lineRule="auto"/>
        <w:jc w:val="both"/>
        <w:rPr>
          <w:rFonts w:ascii="Arial" w:eastAsia="Times New Roman" w:hAnsi="Arial" w:cs="Arial"/>
          <w:bCs/>
          <w:sz w:val="24"/>
          <w:szCs w:val="24"/>
          <w:lang w:eastAsia="es-ES"/>
        </w:rPr>
      </w:pPr>
      <w:r w:rsidRPr="00000148">
        <w:rPr>
          <w:rFonts w:ascii="Arial" w:eastAsia="Times New Roman" w:hAnsi="Arial" w:cs="Arial"/>
          <w:bCs/>
          <w:sz w:val="24"/>
          <w:szCs w:val="24"/>
          <w:lang w:eastAsia="es-ES"/>
        </w:rPr>
        <w:t>Ing. Alexei Lara</w:t>
      </w:r>
      <w:r w:rsidR="006B789A" w:rsidRPr="00000148">
        <w:rPr>
          <w:rFonts w:ascii="Arial" w:eastAsia="Times New Roman" w:hAnsi="Arial" w:cs="Arial"/>
          <w:bCs/>
          <w:sz w:val="24"/>
          <w:szCs w:val="24"/>
          <w:lang w:eastAsia="es-ES"/>
        </w:rPr>
        <w:t>-</w:t>
      </w:r>
      <w:r w:rsidRPr="00000148">
        <w:rPr>
          <w:rFonts w:ascii="Arial" w:eastAsia="Times New Roman" w:hAnsi="Arial" w:cs="Arial"/>
          <w:bCs/>
          <w:sz w:val="24"/>
          <w:szCs w:val="24"/>
          <w:lang w:eastAsia="es-ES"/>
        </w:rPr>
        <w:t xml:space="preserve">Millares¹, </w:t>
      </w:r>
      <w:hyperlink r:id="rId9" w:tgtFrame="_blank" w:history="1">
        <w:r w:rsidRPr="00000148">
          <w:rPr>
            <w:rFonts w:ascii="Arial" w:eastAsia="Times New Roman" w:hAnsi="Arial" w:cs="Arial"/>
            <w:color w:val="0000FF"/>
            <w:sz w:val="24"/>
            <w:szCs w:val="24"/>
            <w:u w:val="single"/>
            <w:lang w:eastAsia="es-ES"/>
          </w:rPr>
          <w:t>https://orcid.org/0000-0002-3639-8554</w:t>
        </w:r>
      </w:hyperlink>
    </w:p>
    <w:p w:rsidR="00143A56" w:rsidRPr="00000148" w:rsidRDefault="00143A56" w:rsidP="00000148">
      <w:pPr>
        <w:spacing w:after="0" w:line="240" w:lineRule="auto"/>
        <w:rPr>
          <w:rFonts w:ascii="Arial" w:eastAsia="Times New Roman" w:hAnsi="Arial" w:cs="Arial"/>
          <w:bCs/>
          <w:sz w:val="24"/>
          <w:szCs w:val="24"/>
          <w:lang w:eastAsia="es-ES"/>
        </w:rPr>
      </w:pPr>
      <w:r w:rsidRPr="00000148">
        <w:rPr>
          <w:rFonts w:ascii="Arial" w:eastAsia="Times New Roman" w:hAnsi="Arial" w:cs="Arial"/>
          <w:bCs/>
          <w:sz w:val="24"/>
          <w:szCs w:val="24"/>
          <w:lang w:eastAsia="es-ES"/>
        </w:rPr>
        <w:t>Dr. C. Adrian Montoya</w:t>
      </w:r>
      <w:r w:rsidR="006B789A" w:rsidRPr="00000148">
        <w:rPr>
          <w:rFonts w:ascii="Arial" w:eastAsia="Times New Roman" w:hAnsi="Arial" w:cs="Arial"/>
          <w:bCs/>
          <w:sz w:val="24"/>
          <w:szCs w:val="24"/>
          <w:lang w:eastAsia="es-ES"/>
        </w:rPr>
        <w:t>-</w:t>
      </w:r>
      <w:r w:rsidRPr="00000148">
        <w:rPr>
          <w:rFonts w:ascii="Arial" w:eastAsia="Times New Roman" w:hAnsi="Arial" w:cs="Arial"/>
          <w:bCs/>
          <w:sz w:val="24"/>
          <w:szCs w:val="24"/>
          <w:lang w:eastAsia="es-ES"/>
        </w:rPr>
        <w:t xml:space="preserve">Ramos¹, </w:t>
      </w:r>
      <w:hyperlink r:id="rId10" w:tgtFrame="_blank" w:history="1">
        <w:r w:rsidRPr="00000148">
          <w:rPr>
            <w:rFonts w:ascii="Arial" w:eastAsia="Times New Roman" w:hAnsi="Arial" w:cs="Arial"/>
            <w:color w:val="0000FF"/>
            <w:sz w:val="24"/>
            <w:szCs w:val="24"/>
            <w:u w:val="single"/>
            <w:lang w:eastAsia="es-ES"/>
          </w:rPr>
          <w:t>https://orcid.org/0000-0003-3691-2143</w:t>
        </w:r>
      </w:hyperlink>
      <w:r w:rsidRPr="00000148">
        <w:rPr>
          <w:rFonts w:ascii="Arial" w:eastAsia="Times New Roman" w:hAnsi="Arial" w:cs="Arial"/>
          <w:sz w:val="24"/>
          <w:szCs w:val="24"/>
          <w:lang w:eastAsia="es-ES"/>
        </w:rPr>
        <w:br/>
      </w:r>
      <w:r w:rsidRPr="00000148">
        <w:rPr>
          <w:rFonts w:ascii="Arial" w:eastAsia="Times New Roman" w:hAnsi="Arial" w:cs="Arial"/>
          <w:bCs/>
          <w:sz w:val="24"/>
          <w:szCs w:val="24"/>
          <w:lang w:eastAsia="es-ES"/>
        </w:rPr>
        <w:t>MSc. Javier Vera</w:t>
      </w:r>
      <w:r w:rsidR="006B789A" w:rsidRPr="00000148">
        <w:rPr>
          <w:rFonts w:ascii="Arial" w:eastAsia="Times New Roman" w:hAnsi="Arial" w:cs="Arial"/>
          <w:bCs/>
          <w:sz w:val="24"/>
          <w:szCs w:val="24"/>
          <w:lang w:eastAsia="es-ES"/>
        </w:rPr>
        <w:t>-</w:t>
      </w:r>
      <w:r w:rsidRPr="00000148">
        <w:rPr>
          <w:rFonts w:ascii="Arial" w:eastAsia="Times New Roman" w:hAnsi="Arial" w:cs="Arial"/>
          <w:bCs/>
          <w:sz w:val="24"/>
          <w:szCs w:val="24"/>
          <w:lang w:eastAsia="es-ES"/>
        </w:rPr>
        <w:t xml:space="preserve">López², </w:t>
      </w:r>
      <w:hyperlink r:id="rId11" w:tgtFrame="_blank" w:history="1">
        <w:r w:rsidRPr="00000148">
          <w:rPr>
            <w:rFonts w:ascii="Arial" w:eastAsia="Times New Roman" w:hAnsi="Arial" w:cs="Arial"/>
            <w:color w:val="0000FF"/>
            <w:sz w:val="24"/>
            <w:szCs w:val="24"/>
            <w:u w:val="single"/>
            <w:lang w:eastAsia="es-ES"/>
          </w:rPr>
          <w:t>https://orcid.org/0000-0002-8454-4288</w:t>
        </w:r>
      </w:hyperlink>
    </w:p>
    <w:p w:rsidR="00143A56" w:rsidRPr="00455550" w:rsidRDefault="00143A56" w:rsidP="006B789A">
      <w:pPr>
        <w:spacing w:after="0" w:line="240" w:lineRule="auto"/>
        <w:jc w:val="both"/>
        <w:rPr>
          <w:rFonts w:ascii="Arial" w:eastAsia="Times New Roman" w:hAnsi="Arial" w:cs="Arial"/>
          <w:sz w:val="24"/>
          <w:szCs w:val="24"/>
          <w:lang w:eastAsia="es-ES"/>
        </w:rPr>
      </w:pPr>
      <w:r w:rsidRPr="00000148">
        <w:rPr>
          <w:rFonts w:ascii="Arial" w:eastAsia="Times New Roman" w:hAnsi="Arial" w:cs="Arial"/>
          <w:bCs/>
          <w:sz w:val="24"/>
          <w:szCs w:val="24"/>
          <w:lang w:eastAsia="es-ES"/>
        </w:rPr>
        <w:t>MSc. Benito Monroy</w:t>
      </w:r>
      <w:r w:rsidR="006B789A" w:rsidRPr="00000148">
        <w:rPr>
          <w:rFonts w:ascii="Arial" w:eastAsia="Times New Roman" w:hAnsi="Arial" w:cs="Arial"/>
          <w:bCs/>
          <w:sz w:val="24"/>
          <w:szCs w:val="24"/>
          <w:lang w:eastAsia="es-ES"/>
        </w:rPr>
        <w:t>-</w:t>
      </w:r>
      <w:r w:rsidRPr="00000148">
        <w:rPr>
          <w:rFonts w:ascii="Arial" w:eastAsia="Times New Roman" w:hAnsi="Arial" w:cs="Arial"/>
          <w:bCs/>
          <w:sz w:val="24"/>
          <w:szCs w:val="24"/>
          <w:lang w:eastAsia="es-ES"/>
        </w:rPr>
        <w:t>Reyes³</w:t>
      </w:r>
      <w:r w:rsidR="00000148">
        <w:rPr>
          <w:rFonts w:ascii="Arial" w:eastAsia="Times New Roman" w:hAnsi="Arial" w:cs="Arial"/>
          <w:b/>
          <w:bCs/>
          <w:sz w:val="24"/>
          <w:szCs w:val="24"/>
          <w:lang w:eastAsia="es-ES"/>
        </w:rPr>
        <w:t xml:space="preserve"> </w:t>
      </w:r>
      <w:hyperlink r:id="rId12" w:tgtFrame="_blank" w:history="1">
        <w:r w:rsidRPr="00455550">
          <w:rPr>
            <w:rFonts w:ascii="Arial" w:eastAsia="Times New Roman" w:hAnsi="Arial" w:cs="Arial"/>
            <w:color w:val="0000FF"/>
            <w:sz w:val="24"/>
            <w:szCs w:val="24"/>
            <w:u w:val="single"/>
            <w:lang w:eastAsia="es-ES"/>
          </w:rPr>
          <w:t>https://orcid.org/0000-0002-4162-0770</w:t>
        </w:r>
      </w:hyperlink>
    </w:p>
    <w:p w:rsidR="00143A56" w:rsidRPr="00455550" w:rsidRDefault="00FA543B" w:rsidP="006B789A">
      <w:pPr>
        <w:spacing w:after="0" w:line="240" w:lineRule="auto"/>
        <w:jc w:val="both"/>
        <w:rPr>
          <w:rFonts w:ascii="Arial" w:eastAsia="Times New Roman" w:hAnsi="Arial" w:cs="Arial"/>
          <w:sz w:val="24"/>
          <w:szCs w:val="24"/>
          <w:lang w:eastAsia="es-ES"/>
        </w:rPr>
      </w:pPr>
      <w:r w:rsidRPr="00B32686">
        <w:rPr>
          <w:rFonts w:ascii="Arial" w:hAnsi="Arial" w:cs="Arial"/>
          <w:b/>
          <w:bCs/>
          <w:sz w:val="24"/>
          <w:szCs w:val="24"/>
        </w:rPr>
        <w:t>Filiación institucional:</w:t>
      </w:r>
      <w:r>
        <w:rPr>
          <w:rFonts w:ascii="Arial" w:hAnsi="Arial" w:cs="Arial"/>
          <w:b/>
          <w:bCs/>
          <w:sz w:val="24"/>
          <w:szCs w:val="24"/>
        </w:rPr>
        <w:t xml:space="preserve"> </w:t>
      </w:r>
      <w:r w:rsidR="00143A56" w:rsidRPr="00455550">
        <w:rPr>
          <w:rFonts w:ascii="Arial" w:eastAsia="Times New Roman" w:hAnsi="Arial" w:cs="Arial"/>
          <w:sz w:val="24"/>
          <w:szCs w:val="24"/>
          <w:lang w:eastAsia="es-ES"/>
        </w:rPr>
        <w:t xml:space="preserve">¹Universidad de Guantánamo, Cuba. Avenida Che Guevara km 1.5 Carretera a Jamaica, CP: 95100, Guantánamo, Cuba. ²Colegio de Postgraduados, Campeche, México. </w:t>
      </w:r>
      <w:r w:rsidR="006B789A" w:rsidRPr="00455550">
        <w:rPr>
          <w:rFonts w:ascii="Arial" w:eastAsia="Times New Roman" w:hAnsi="Arial" w:cs="Arial"/>
          <w:sz w:val="24"/>
          <w:szCs w:val="24"/>
          <w:lang w:eastAsia="es-ES"/>
        </w:rPr>
        <w:t>³</w:t>
      </w:r>
      <w:r w:rsidR="00143A56" w:rsidRPr="00455550">
        <w:rPr>
          <w:rFonts w:ascii="Arial" w:eastAsia="Times New Roman" w:hAnsi="Arial" w:cs="Arial"/>
          <w:sz w:val="24"/>
          <w:szCs w:val="24"/>
          <w:lang w:eastAsia="es-ES"/>
        </w:rPr>
        <w:t>Centro Universitario de Ciencias Biológicas y Agropecuarias, Universidad de Guadalajara, Camino Ing. Ramón Padilla Sánchez, 2100, Predio Las Agujas, Zapopan, Jalisco, México.</w:t>
      </w:r>
    </w:p>
    <w:p w:rsidR="00143A56" w:rsidRDefault="00143A56" w:rsidP="006B789A">
      <w:pPr>
        <w:spacing w:after="0" w:line="240" w:lineRule="auto"/>
        <w:jc w:val="both"/>
        <w:rPr>
          <w:rFonts w:ascii="Arial" w:eastAsia="Times New Roman" w:hAnsi="Arial" w:cs="Arial"/>
          <w:color w:val="0000FF"/>
          <w:sz w:val="24"/>
          <w:szCs w:val="24"/>
          <w:u w:val="single"/>
          <w:lang w:eastAsia="es-ES"/>
        </w:rPr>
      </w:pPr>
      <w:r w:rsidRPr="00455550">
        <w:rPr>
          <w:rFonts w:ascii="Arial" w:eastAsia="Times New Roman" w:hAnsi="Arial" w:cs="Arial"/>
          <w:b/>
          <w:color w:val="000000"/>
          <w:sz w:val="24"/>
          <w:szCs w:val="24"/>
        </w:rPr>
        <w:t>Email:</w:t>
      </w:r>
      <w:r w:rsidRPr="00455550">
        <w:rPr>
          <w:rFonts w:ascii="Arial" w:eastAsia="Times New Roman" w:hAnsi="Arial" w:cs="Arial"/>
          <w:color w:val="000000"/>
          <w:sz w:val="24"/>
          <w:szCs w:val="24"/>
        </w:rPr>
        <w:t xml:space="preserve"> </w:t>
      </w:r>
      <w:hyperlink r:id="rId13" w:tgtFrame="_blank" w:history="1">
        <w:r w:rsidRPr="00455550">
          <w:rPr>
            <w:rFonts w:ascii="Arial" w:eastAsia="Times New Roman" w:hAnsi="Arial" w:cs="Arial"/>
            <w:color w:val="0000FF"/>
            <w:sz w:val="24"/>
            <w:szCs w:val="24"/>
            <w:u w:val="single"/>
            <w:lang w:eastAsia="es-ES"/>
          </w:rPr>
          <w:t>alexeilm@gmail.com</w:t>
        </w:r>
      </w:hyperlink>
      <w:r w:rsidRPr="00455550">
        <w:rPr>
          <w:rFonts w:ascii="Arial" w:eastAsia="Times New Roman" w:hAnsi="Arial" w:cs="Arial"/>
          <w:sz w:val="24"/>
          <w:szCs w:val="24"/>
          <w:lang w:eastAsia="es-ES"/>
        </w:rPr>
        <w:t xml:space="preserve">; </w:t>
      </w:r>
      <w:hyperlink r:id="rId14" w:tgtFrame="_blank" w:history="1">
        <w:r w:rsidRPr="00000148">
          <w:rPr>
            <w:rFonts w:ascii="Arial" w:eastAsia="Times New Roman" w:hAnsi="Arial" w:cs="Arial"/>
            <w:color w:val="0000FF"/>
            <w:sz w:val="24"/>
            <w:szCs w:val="24"/>
            <w:u w:val="single"/>
            <w:lang w:eastAsia="es-ES"/>
          </w:rPr>
          <w:t>montoya@cug.co.cu</w:t>
        </w:r>
      </w:hyperlink>
      <w:r w:rsidRPr="00000148">
        <w:rPr>
          <w:rFonts w:ascii="Arial" w:eastAsia="Times New Roman" w:hAnsi="Arial" w:cs="Arial"/>
          <w:sz w:val="24"/>
          <w:szCs w:val="24"/>
          <w:lang w:eastAsia="es-ES"/>
        </w:rPr>
        <w:t xml:space="preserve">; </w:t>
      </w:r>
      <w:hyperlink r:id="rId15" w:tgtFrame="_blank" w:history="1">
        <w:r w:rsidRPr="00000148">
          <w:rPr>
            <w:rFonts w:ascii="Arial" w:eastAsia="Times New Roman" w:hAnsi="Arial" w:cs="Arial"/>
            <w:color w:val="0000FF"/>
            <w:sz w:val="24"/>
            <w:szCs w:val="24"/>
            <w:u w:val="single"/>
            <w:lang w:eastAsia="es-ES"/>
          </w:rPr>
          <w:t>verajavier69@gmail.com</w:t>
        </w:r>
      </w:hyperlink>
      <w:r w:rsidRPr="00000148">
        <w:rPr>
          <w:rFonts w:ascii="Arial" w:eastAsia="Times New Roman" w:hAnsi="Arial" w:cs="Arial"/>
          <w:sz w:val="24"/>
          <w:szCs w:val="24"/>
          <w:lang w:eastAsia="es-ES"/>
        </w:rPr>
        <w:t xml:space="preserve">; </w:t>
      </w:r>
      <w:hyperlink r:id="rId16" w:tgtFrame="_blank" w:history="1">
        <w:r w:rsidRPr="00000148">
          <w:rPr>
            <w:rFonts w:ascii="Arial" w:eastAsia="Times New Roman" w:hAnsi="Arial" w:cs="Arial"/>
            <w:color w:val="0000FF"/>
            <w:sz w:val="24"/>
            <w:szCs w:val="24"/>
            <w:u w:val="single"/>
            <w:lang w:eastAsia="es-ES"/>
          </w:rPr>
          <w:t>bmonroy17@gmail.com</w:t>
        </w:r>
      </w:hyperlink>
    </w:p>
    <w:p w:rsidR="003D29DD" w:rsidRPr="003D29DD" w:rsidRDefault="00FA543B" w:rsidP="003D29DD">
      <w:pPr>
        <w:spacing w:after="0" w:line="240" w:lineRule="auto"/>
        <w:jc w:val="right"/>
        <w:rPr>
          <w:rFonts w:ascii="Arial" w:eastAsia="Times New Roman" w:hAnsi="Arial" w:cs="Arial"/>
          <w:b/>
          <w:i/>
          <w:color w:val="000000"/>
          <w:sz w:val="24"/>
          <w:szCs w:val="24"/>
        </w:rPr>
      </w:pPr>
      <w:r>
        <w:rPr>
          <w:rFonts w:ascii="Arial" w:eastAsia="Times New Roman" w:hAnsi="Arial" w:cs="Arial"/>
          <w:b/>
          <w:i/>
          <w:color w:val="000000"/>
          <w:sz w:val="24"/>
          <w:szCs w:val="24"/>
        </w:rPr>
        <w:t>Fecha de Recibido: 2</w:t>
      </w:r>
      <w:r w:rsidR="003D29DD" w:rsidRPr="003D29DD">
        <w:rPr>
          <w:rFonts w:ascii="Arial" w:eastAsia="Times New Roman" w:hAnsi="Arial" w:cs="Arial"/>
          <w:b/>
          <w:i/>
          <w:color w:val="000000"/>
          <w:sz w:val="24"/>
          <w:szCs w:val="24"/>
        </w:rPr>
        <w:t xml:space="preserve"> jul. 2025</w:t>
      </w:r>
    </w:p>
    <w:p w:rsidR="003D29DD" w:rsidRPr="003D29DD" w:rsidRDefault="003D29DD" w:rsidP="003D29DD">
      <w:pPr>
        <w:spacing w:after="0" w:line="240" w:lineRule="auto"/>
        <w:jc w:val="right"/>
        <w:rPr>
          <w:rFonts w:ascii="Arial" w:eastAsia="Times New Roman" w:hAnsi="Arial" w:cs="Arial"/>
          <w:b/>
          <w:i/>
          <w:color w:val="000000"/>
          <w:sz w:val="24"/>
          <w:szCs w:val="24"/>
        </w:rPr>
      </w:pPr>
      <w:r w:rsidRPr="003D29DD">
        <w:rPr>
          <w:rFonts w:ascii="Arial" w:eastAsia="Times New Roman" w:hAnsi="Arial" w:cs="Arial"/>
          <w:b/>
          <w:i/>
          <w:color w:val="000000"/>
          <w:sz w:val="24"/>
          <w:szCs w:val="24"/>
        </w:rPr>
        <w:t xml:space="preserve">     Fecha de Aprobado: 3 sept. 2025</w:t>
      </w:r>
    </w:p>
    <w:p w:rsidR="003D29DD" w:rsidRPr="003D29DD" w:rsidRDefault="003D29DD" w:rsidP="003D29DD">
      <w:pPr>
        <w:spacing w:after="0" w:line="240" w:lineRule="auto"/>
        <w:jc w:val="both"/>
        <w:rPr>
          <w:rFonts w:ascii="Arial" w:eastAsia="Times New Roman" w:hAnsi="Arial" w:cs="Arial"/>
          <w:color w:val="000000"/>
          <w:sz w:val="24"/>
          <w:szCs w:val="24"/>
        </w:rPr>
      </w:pPr>
    </w:p>
    <w:p w:rsidR="003D29DD" w:rsidRPr="00000148" w:rsidRDefault="003D29DD" w:rsidP="006B789A">
      <w:pPr>
        <w:spacing w:after="0" w:line="240" w:lineRule="auto"/>
        <w:jc w:val="both"/>
        <w:rPr>
          <w:rFonts w:ascii="Arial" w:eastAsia="Times New Roman" w:hAnsi="Arial" w:cs="Arial"/>
          <w:b/>
          <w:bCs/>
          <w:sz w:val="24"/>
          <w:szCs w:val="24"/>
          <w:lang w:eastAsia="es-ES"/>
        </w:rPr>
        <w:sectPr w:rsidR="003D29DD" w:rsidRPr="00000148" w:rsidSect="00FA543B">
          <w:headerReference w:type="default" r:id="rId17"/>
          <w:footerReference w:type="default" r:id="rId18"/>
          <w:pgSz w:w="12240" w:h="15840" w:code="1"/>
          <w:pgMar w:top="1134" w:right="1134" w:bottom="1134" w:left="1134" w:header="708" w:footer="708" w:gutter="0"/>
          <w:pgNumType w:fmt="numberInDash" w:start="133"/>
          <w:cols w:space="708"/>
          <w:docGrid w:linePitch="360"/>
        </w:sectPr>
      </w:pPr>
    </w:p>
    <w:p w:rsidR="00143A56" w:rsidRPr="00000148" w:rsidRDefault="00143A56" w:rsidP="006B789A">
      <w:pPr>
        <w:spacing w:after="0" w:line="240" w:lineRule="auto"/>
        <w:jc w:val="both"/>
        <w:rPr>
          <w:rFonts w:ascii="Arial" w:eastAsia="Times New Roman" w:hAnsi="Arial" w:cs="Arial"/>
          <w:sz w:val="24"/>
          <w:szCs w:val="24"/>
          <w:lang w:eastAsia="es-ES"/>
        </w:rPr>
      </w:pPr>
      <w:r w:rsidRPr="00000148">
        <w:rPr>
          <w:rFonts w:ascii="Arial" w:eastAsia="Times New Roman" w:hAnsi="Arial" w:cs="Arial"/>
          <w:b/>
          <w:bCs/>
          <w:sz w:val="24"/>
          <w:szCs w:val="24"/>
          <w:lang w:eastAsia="es-ES"/>
        </w:rPr>
        <w:t>Resumen</w:t>
      </w:r>
    </w:p>
    <w:p w:rsidR="00143A56" w:rsidRPr="00455550" w:rsidRDefault="00143A56" w:rsidP="006B789A">
      <w:pPr>
        <w:spacing w:after="0" w:line="24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El trabajo se realizó en el municipio "El Salvador", provincia de Guantánamo, en el período de marzo a junio de 2024, en un suelo pardo sialítico mullido con carbonatos, con el objetivo de evaluar diferentes dosis de Vigortem® en el clon de boniato INIVIT B-2000 en condiciones de secano. Se emplearon cuatro tratamientos con cinco repeticiones cada uno. El diseño experimental fue de bloques al azar. Se evaluó la longitud del tallo, el número de hojas, el número de tubérculos, el peso de los tubérculos y el rendimiento. A partir de los datos obtenidos, se realizó un análisis de varianza (ANOVA) y las diferencias entre tratamientos se determinaron mediante la prueba de rangos múltiples de Duncan (p&lt;0.05) utilizando el paquete estadístico STATGRAPHICS PLUS versión 5.1. De las dosis evaluadas, el tratamiento 4 (5 L.ha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Vigortem®) obtuvo los mejores valores, generando utilidades de $28,809.61.</w:t>
      </w:r>
    </w:p>
    <w:p w:rsidR="00143A56" w:rsidRPr="00455550" w:rsidRDefault="00143A56" w:rsidP="006B789A">
      <w:pPr>
        <w:spacing w:after="0" w:line="240" w:lineRule="auto"/>
        <w:jc w:val="both"/>
        <w:rPr>
          <w:rFonts w:ascii="Arial" w:hAnsi="Arial" w:cs="Arial"/>
          <w:b/>
        </w:rPr>
      </w:pPr>
      <w:r w:rsidRPr="00455550">
        <w:rPr>
          <w:rFonts w:ascii="Arial" w:eastAsia="Times New Roman" w:hAnsi="Arial" w:cs="Arial"/>
          <w:b/>
          <w:bCs/>
          <w:sz w:val="24"/>
          <w:szCs w:val="24"/>
          <w:lang w:eastAsia="es-ES"/>
        </w:rPr>
        <w:t>Palabras clave:</w:t>
      </w:r>
      <w:r w:rsidRPr="00455550">
        <w:rPr>
          <w:rFonts w:ascii="Arial" w:eastAsia="Times New Roman" w:hAnsi="Arial" w:cs="Arial"/>
          <w:sz w:val="24"/>
          <w:szCs w:val="24"/>
          <w:lang w:eastAsia="es-ES"/>
        </w:rPr>
        <w:t xml:space="preserve"> </w:t>
      </w:r>
      <w:r w:rsidRPr="00455550">
        <w:rPr>
          <w:rStyle w:val="Textoennegrita"/>
          <w:rFonts w:ascii="Arial" w:hAnsi="Arial" w:cs="Arial"/>
          <w:b w:val="0"/>
        </w:rPr>
        <w:t>Bioestimulante</w:t>
      </w:r>
      <w:r w:rsidRPr="00455550">
        <w:rPr>
          <w:rFonts w:ascii="Arial" w:hAnsi="Arial" w:cs="Arial"/>
          <w:b/>
        </w:rPr>
        <w:t xml:space="preserve">; </w:t>
      </w:r>
      <w:r w:rsidRPr="00455550">
        <w:rPr>
          <w:rStyle w:val="Textoennegrita"/>
          <w:rFonts w:ascii="Arial" w:hAnsi="Arial" w:cs="Arial"/>
          <w:b w:val="0"/>
        </w:rPr>
        <w:t>Ipomoea batatas</w:t>
      </w:r>
      <w:r w:rsidRPr="00455550">
        <w:rPr>
          <w:rFonts w:ascii="Arial" w:hAnsi="Arial" w:cs="Arial"/>
          <w:b/>
        </w:rPr>
        <w:t xml:space="preserve">; </w:t>
      </w:r>
      <w:r w:rsidRPr="00455550">
        <w:rPr>
          <w:rStyle w:val="Textoennegrita"/>
          <w:rFonts w:ascii="Arial" w:hAnsi="Arial" w:cs="Arial"/>
          <w:b w:val="0"/>
        </w:rPr>
        <w:t>Rendimiento agrícola</w:t>
      </w:r>
      <w:r w:rsidRPr="00455550">
        <w:rPr>
          <w:rFonts w:ascii="Arial" w:hAnsi="Arial" w:cs="Arial"/>
          <w:b/>
        </w:rPr>
        <w:t xml:space="preserve">; </w:t>
      </w:r>
      <w:r w:rsidRPr="00455550">
        <w:rPr>
          <w:rStyle w:val="Textoennegrita"/>
          <w:rFonts w:ascii="Arial" w:hAnsi="Arial" w:cs="Arial"/>
          <w:b w:val="0"/>
        </w:rPr>
        <w:t>Agricultura de secano</w:t>
      </w:r>
      <w:r w:rsidRPr="00455550">
        <w:rPr>
          <w:rFonts w:ascii="Arial" w:hAnsi="Arial" w:cs="Arial"/>
          <w:b/>
        </w:rPr>
        <w:t xml:space="preserve">; </w:t>
      </w:r>
      <w:r w:rsidRPr="00455550">
        <w:rPr>
          <w:rStyle w:val="Textoennegrita"/>
          <w:rFonts w:ascii="Arial" w:hAnsi="Arial" w:cs="Arial"/>
          <w:b w:val="0"/>
        </w:rPr>
        <w:t>Vigortem®</w:t>
      </w:r>
      <w:r w:rsidRPr="00455550">
        <w:rPr>
          <w:rFonts w:ascii="Arial" w:hAnsi="Arial" w:cs="Arial"/>
          <w:b/>
        </w:rPr>
        <w:t xml:space="preserve">; </w:t>
      </w:r>
      <w:r w:rsidRPr="00455550">
        <w:rPr>
          <w:rStyle w:val="Textoennegrita"/>
          <w:rFonts w:ascii="Arial" w:hAnsi="Arial" w:cs="Arial"/>
          <w:b w:val="0"/>
        </w:rPr>
        <w:t>Fisiología vegetal</w:t>
      </w:r>
    </w:p>
    <w:p w:rsidR="00143A56" w:rsidRPr="00455550" w:rsidRDefault="00143A56" w:rsidP="006B789A">
      <w:pPr>
        <w:spacing w:after="0" w:line="240" w:lineRule="auto"/>
        <w:jc w:val="both"/>
        <w:rPr>
          <w:rFonts w:ascii="Arial" w:eastAsia="Times New Roman" w:hAnsi="Arial" w:cs="Arial"/>
          <w:sz w:val="24"/>
          <w:szCs w:val="24"/>
          <w:lang w:val="en-US" w:eastAsia="es-ES"/>
        </w:rPr>
      </w:pPr>
      <w:r w:rsidRPr="00455550">
        <w:rPr>
          <w:rFonts w:ascii="Arial" w:eastAsia="Times New Roman" w:hAnsi="Arial" w:cs="Arial"/>
          <w:b/>
          <w:bCs/>
          <w:sz w:val="24"/>
          <w:szCs w:val="24"/>
          <w:lang w:val="en-US" w:eastAsia="es-ES"/>
        </w:rPr>
        <w:t>Abstract</w:t>
      </w:r>
    </w:p>
    <w:p w:rsidR="00143A56" w:rsidRPr="00455550" w:rsidRDefault="00143A56" w:rsidP="006B789A">
      <w:pPr>
        <w:spacing w:after="0" w:line="240" w:lineRule="auto"/>
        <w:jc w:val="both"/>
        <w:rPr>
          <w:rFonts w:ascii="Arial" w:eastAsia="Times New Roman" w:hAnsi="Arial" w:cs="Arial"/>
          <w:sz w:val="24"/>
          <w:szCs w:val="24"/>
          <w:lang w:val="en-US" w:eastAsia="es-ES"/>
        </w:rPr>
      </w:pPr>
      <w:r w:rsidRPr="00455550">
        <w:rPr>
          <w:rFonts w:ascii="Arial" w:eastAsia="Times New Roman" w:hAnsi="Arial" w:cs="Arial"/>
          <w:sz w:val="24"/>
          <w:szCs w:val="24"/>
          <w:lang w:val="en-US" w:eastAsia="es-ES"/>
        </w:rPr>
        <w:t xml:space="preserve">The work was carried out in the municipality of "El Salvador", Guantánamo province, from March to June 2024, on a soft sialitic brown soil with carbonates. The objective was to evaluate different doses of Vigortem® on the sweet potato clone INIVIT B-2000 under dryland conditions. Four treatments were used, replicated five times each. The experimental design was randomized blocks. Stem length, number of leaves, number of tubers, tuber weight, and yield were evaluated. An analysis of variance (ANOVA) was performed on the obtained data, and differences between treatments were determined using Duncan's multiple range test (p&lt;0.05) with the STATGRAPHICS PLUS version 5.1 statistical package. Among the evaluated doses, treatment 4 (5 </w:t>
      </w:r>
      <w:r w:rsidR="00A14FC7" w:rsidRPr="00455550">
        <w:rPr>
          <w:rFonts w:ascii="Arial" w:eastAsia="Times New Roman" w:hAnsi="Arial" w:cs="Arial"/>
          <w:sz w:val="24"/>
          <w:szCs w:val="24"/>
          <w:lang w:val="en-US" w:eastAsia="es-ES"/>
        </w:rPr>
        <w:t>L. ha</w:t>
      </w:r>
      <w:r w:rsidRPr="00455550">
        <w:rPr>
          <w:rFonts w:ascii="Cambria Math" w:eastAsia="Times New Roman" w:hAnsi="Cambria Math" w:cs="Cambria Math"/>
          <w:sz w:val="24"/>
          <w:szCs w:val="24"/>
          <w:lang w:val="en-US" w:eastAsia="es-ES"/>
        </w:rPr>
        <w:t>⁻</w:t>
      </w:r>
      <w:r w:rsidRPr="00455550">
        <w:rPr>
          <w:rFonts w:ascii="Arial" w:eastAsia="Times New Roman" w:hAnsi="Arial" w:cs="Arial"/>
          <w:sz w:val="24"/>
          <w:szCs w:val="24"/>
          <w:lang w:val="en-US" w:eastAsia="es-ES"/>
        </w:rPr>
        <w:t>¹ of Vigortem®) obtained the best values, generating profits of $28,809.61.</w:t>
      </w:r>
    </w:p>
    <w:p w:rsidR="00143A56" w:rsidRPr="00455550" w:rsidRDefault="00143A56" w:rsidP="006B789A">
      <w:pPr>
        <w:pStyle w:val="ds-markdown-paragraph"/>
        <w:spacing w:before="0" w:beforeAutospacing="0" w:after="0" w:afterAutospacing="0"/>
        <w:jc w:val="both"/>
        <w:rPr>
          <w:rFonts w:ascii="Arial" w:hAnsi="Arial" w:cs="Arial"/>
          <w:b/>
          <w:lang w:val="en-US"/>
        </w:rPr>
      </w:pPr>
      <w:r w:rsidRPr="00455550">
        <w:rPr>
          <w:rFonts w:ascii="Arial" w:hAnsi="Arial" w:cs="Arial"/>
          <w:b/>
          <w:bCs/>
          <w:lang w:val="en-US"/>
        </w:rPr>
        <w:t>Keywords:</w:t>
      </w:r>
      <w:r w:rsidRPr="00455550">
        <w:rPr>
          <w:rFonts w:ascii="Arial" w:hAnsi="Arial" w:cs="Arial"/>
          <w:lang w:val="en-US"/>
        </w:rPr>
        <w:t xml:space="preserve"> </w:t>
      </w:r>
      <w:r w:rsidRPr="00455550">
        <w:rPr>
          <w:rStyle w:val="Textoennegrita"/>
          <w:rFonts w:ascii="Arial" w:hAnsi="Arial" w:cs="Arial"/>
          <w:b w:val="0"/>
          <w:lang w:val="en-US"/>
        </w:rPr>
        <w:t>Biostimulant</w:t>
      </w:r>
      <w:r w:rsidRPr="00455550">
        <w:rPr>
          <w:rFonts w:ascii="Arial" w:hAnsi="Arial" w:cs="Arial"/>
          <w:b/>
          <w:lang w:val="en-US"/>
        </w:rPr>
        <w:t xml:space="preserve">; </w:t>
      </w:r>
      <w:r w:rsidRPr="00455550">
        <w:rPr>
          <w:rStyle w:val="Textoennegrita"/>
          <w:rFonts w:ascii="Arial" w:hAnsi="Arial" w:cs="Arial"/>
          <w:b w:val="0"/>
          <w:lang w:val="en-US"/>
        </w:rPr>
        <w:t>Sweet potato</w:t>
      </w:r>
      <w:r w:rsidRPr="00455550">
        <w:rPr>
          <w:rFonts w:ascii="Arial" w:hAnsi="Arial" w:cs="Arial"/>
          <w:b/>
          <w:lang w:val="en-US"/>
        </w:rPr>
        <w:t xml:space="preserve">; </w:t>
      </w:r>
      <w:r w:rsidRPr="00455550">
        <w:rPr>
          <w:rStyle w:val="Textoennegrita"/>
          <w:rFonts w:ascii="Arial" w:hAnsi="Arial" w:cs="Arial"/>
          <w:b w:val="0"/>
          <w:lang w:val="en-US"/>
        </w:rPr>
        <w:t>Crop yield;</w:t>
      </w:r>
      <w:r w:rsidRPr="00455550">
        <w:rPr>
          <w:rFonts w:ascii="Arial" w:hAnsi="Arial" w:cs="Arial"/>
          <w:b/>
          <w:lang w:val="en-US"/>
        </w:rPr>
        <w:t xml:space="preserve"> </w:t>
      </w:r>
      <w:r w:rsidRPr="00455550">
        <w:rPr>
          <w:rStyle w:val="Textoennegrita"/>
          <w:rFonts w:ascii="Arial" w:hAnsi="Arial" w:cs="Arial"/>
          <w:b w:val="0"/>
          <w:lang w:val="en-US"/>
        </w:rPr>
        <w:t>Dryland farming</w:t>
      </w:r>
      <w:r w:rsidRPr="00455550">
        <w:rPr>
          <w:rFonts w:ascii="Arial" w:hAnsi="Arial" w:cs="Arial"/>
          <w:b/>
          <w:lang w:val="en-US"/>
        </w:rPr>
        <w:t xml:space="preserve">; </w:t>
      </w:r>
      <w:r w:rsidRPr="00455550">
        <w:rPr>
          <w:rStyle w:val="Textoennegrita"/>
          <w:rFonts w:ascii="Arial" w:hAnsi="Arial" w:cs="Arial"/>
          <w:b w:val="0"/>
          <w:lang w:val="en-US"/>
        </w:rPr>
        <w:t>Vigortem®</w:t>
      </w:r>
      <w:r w:rsidRPr="00455550">
        <w:rPr>
          <w:rFonts w:ascii="Arial" w:hAnsi="Arial" w:cs="Arial"/>
          <w:b/>
          <w:lang w:val="en-US"/>
        </w:rPr>
        <w:t xml:space="preserve">; </w:t>
      </w:r>
      <w:r w:rsidRPr="00455550">
        <w:rPr>
          <w:rStyle w:val="Textoennegrita"/>
          <w:rFonts w:ascii="Arial" w:hAnsi="Arial" w:cs="Arial"/>
          <w:b w:val="0"/>
          <w:lang w:val="en-US"/>
        </w:rPr>
        <w:t>Plant physiology</w:t>
      </w:r>
    </w:p>
    <w:p w:rsidR="006B789A" w:rsidRPr="00455550" w:rsidRDefault="006B789A" w:rsidP="006B789A">
      <w:pPr>
        <w:spacing w:before="100" w:beforeAutospacing="1" w:after="100" w:afterAutospacing="1" w:line="240" w:lineRule="auto"/>
        <w:jc w:val="both"/>
        <w:rPr>
          <w:rFonts w:ascii="Arial" w:eastAsia="Times New Roman" w:hAnsi="Arial" w:cs="Arial"/>
          <w:sz w:val="24"/>
          <w:szCs w:val="24"/>
          <w:lang w:val="en-US" w:eastAsia="es-ES"/>
        </w:rPr>
        <w:sectPr w:rsidR="006B789A" w:rsidRPr="00455550" w:rsidSect="006B789A">
          <w:type w:val="continuous"/>
          <w:pgSz w:w="12240" w:h="15840" w:code="1"/>
          <w:pgMar w:top="1134" w:right="1134" w:bottom="1134" w:left="1134" w:header="708" w:footer="708" w:gutter="0"/>
          <w:cols w:num="2" w:space="708"/>
          <w:docGrid w:linePitch="360"/>
        </w:sectPr>
      </w:pPr>
    </w:p>
    <w:p w:rsidR="00143A56" w:rsidRPr="00455550" w:rsidRDefault="00143A56" w:rsidP="006B789A">
      <w:pPr>
        <w:spacing w:before="100" w:beforeAutospacing="1" w:after="100" w:afterAutospacing="1" w:line="240" w:lineRule="auto"/>
        <w:jc w:val="both"/>
        <w:rPr>
          <w:rFonts w:ascii="Arial" w:eastAsia="Times New Roman" w:hAnsi="Arial" w:cs="Arial"/>
          <w:sz w:val="24"/>
          <w:szCs w:val="24"/>
          <w:lang w:val="en-US" w:eastAsia="es-ES"/>
        </w:rPr>
      </w:pPr>
    </w:p>
    <w:p w:rsidR="00143A56" w:rsidRPr="00000148" w:rsidRDefault="00143A56" w:rsidP="006B789A">
      <w:pPr>
        <w:spacing w:after="0" w:line="360" w:lineRule="auto"/>
        <w:jc w:val="both"/>
        <w:rPr>
          <w:rFonts w:ascii="Arial" w:eastAsia="Times New Roman" w:hAnsi="Arial" w:cs="Arial"/>
          <w:sz w:val="24"/>
          <w:szCs w:val="24"/>
          <w:lang w:eastAsia="es-ES"/>
        </w:rPr>
      </w:pPr>
      <w:r w:rsidRPr="003D29DD">
        <w:rPr>
          <w:rFonts w:ascii="Arial" w:eastAsia="Times New Roman" w:hAnsi="Arial" w:cs="Arial"/>
          <w:b/>
          <w:bCs/>
          <w:sz w:val="24"/>
          <w:szCs w:val="24"/>
          <w:lang w:val="es-MX" w:eastAsia="es-ES"/>
        </w:rPr>
        <w:lastRenderedPageBreak/>
        <w:t>Introducción</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El boniato (</w:t>
      </w:r>
      <w:r w:rsidRPr="00455550">
        <w:rPr>
          <w:rFonts w:ascii="Arial" w:eastAsia="Times New Roman" w:hAnsi="Arial" w:cs="Arial"/>
          <w:i/>
          <w:iCs/>
          <w:sz w:val="24"/>
          <w:szCs w:val="24"/>
          <w:lang w:eastAsia="es-ES"/>
        </w:rPr>
        <w:t>Ipomoea batatas</w:t>
      </w:r>
      <w:r w:rsidRPr="00455550">
        <w:rPr>
          <w:rFonts w:ascii="Arial" w:eastAsia="Times New Roman" w:hAnsi="Arial" w:cs="Arial"/>
          <w:sz w:val="24"/>
          <w:szCs w:val="24"/>
          <w:lang w:eastAsia="es-ES"/>
        </w:rPr>
        <w:t xml:space="preserve"> (L.) Lam) es una de las especies más importantes entre las raíces y tubérculos tropicales por ser una planta muy rica en carbohidratos. A lo largo del archipiélago cubano se ha cultivado a través de los años y se incluye dentro del surtido de raíces y tubérculos tropicales que el pueblo cubano denomina "viandas", cuya tradición de consumo se remonta a épocas anteriores a la conquista. Su amplia distribución, debido a su notable adaptabilidad a las diferentes condiciones edafoclimáticas, hace que esta raíz tuberosa ocupe un lugar destacado tanto para la alimentación humana como animal (Bach et al., 2021).</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Este cultivo se caracteriza por tener un amplio rango de adaptación y estabilidad a las variadas condiciones climáticas dentro del país, así como en exigencias de fertilizantes y aspectos agrotécnicos. Es el quinto cultivo en relevancia después del arroz, la papa, los bananos y la yuca (Alam et al., 2024). Su producción en los últimos años comenzó a disminuir, fundamentalmente por dos factores: años de extrema sequía, que impidió a muchos productores plantar boniato en la época de primavera, y la agricultura diversificada (Luo et al., 2023).</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La tendencia actual en la agricultura es encontrar alternativas que garanticen el incremento de los rendimientos y disminuyan el uso de fertilizantes, plaguicidas y reguladores del crecimiento producidos por las industrias químicas, los cuales poseen un elevado riesgo de contaminación para el ambiente. En este sentido, para contribuir a que el suelo satisfaga en mayor grado las demandas de nutrientes de las plantas, deben crearse determinadas condiciones (Alam et al., 2024).</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Entre los productos elaborados a partir de algas marinas y con sustancias húmicas se encuentra el Vigortem®, el cual es un producto con alto contenido en fósforo y ácidos húmicos, especialmente diseñado para favorecer el enraizamiento de los cultivos. Está especialmente indicado durante las primeras fases de desarrollo de los cultivos (López-Padrón et al., 2020; Químicas Meristem S. L., 2022).</w:t>
      </w:r>
    </w:p>
    <w:p w:rsidR="006B789A" w:rsidRPr="00455550" w:rsidRDefault="006B789A" w:rsidP="006B789A">
      <w:pPr>
        <w:spacing w:after="0" w:line="360" w:lineRule="auto"/>
        <w:jc w:val="both"/>
        <w:rPr>
          <w:rFonts w:ascii="Arial" w:eastAsia="Times New Roman" w:hAnsi="Arial" w:cs="Arial"/>
          <w:b/>
          <w:bCs/>
          <w:sz w:val="24"/>
          <w:szCs w:val="24"/>
          <w:lang w:eastAsia="es-ES"/>
        </w:rPr>
      </w:pP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 xml:space="preserve">Materiales y </w:t>
      </w:r>
      <w:r w:rsidR="00C52481">
        <w:rPr>
          <w:rFonts w:ascii="Arial" w:eastAsia="Times New Roman" w:hAnsi="Arial" w:cs="Arial"/>
          <w:b/>
          <w:bCs/>
          <w:sz w:val="24"/>
          <w:szCs w:val="24"/>
          <w:lang w:eastAsia="es-ES"/>
        </w:rPr>
        <w:t>m</w:t>
      </w:r>
      <w:r w:rsidRPr="00455550">
        <w:rPr>
          <w:rFonts w:ascii="Arial" w:eastAsia="Times New Roman" w:hAnsi="Arial" w:cs="Arial"/>
          <w:b/>
          <w:bCs/>
          <w:sz w:val="24"/>
          <w:szCs w:val="24"/>
          <w:lang w:eastAsia="es-ES"/>
        </w:rPr>
        <w:t>étodos</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Ubicación</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El experimento se desarrolló en áreas de la Cooperativa de Producción Agropecuaria del municipio "El Salvador", provincia de Guantánamo, en el período de marzo a agosto de 2024 </w:t>
      </w:r>
      <w:r w:rsidRPr="00455550">
        <w:rPr>
          <w:rFonts w:ascii="Arial" w:eastAsia="Times New Roman" w:hAnsi="Arial" w:cs="Arial"/>
          <w:sz w:val="24"/>
          <w:szCs w:val="24"/>
          <w:lang w:eastAsia="es-ES"/>
        </w:rPr>
        <w:lastRenderedPageBreak/>
        <w:t>(campaña de primavera), sobre un suelo Pardo sialítico mullido con carbonatos, según la clasificación genética de los suelos de Cuba (MINAG, 1999).</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Metodología empleada</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La preparación del suelo se realizó según las normas técnicas para el cultivo (Instructivo Técnico del Cultivo del Boniato, 2007), así como las atenciones culturales, favoreciendo que el suelo quedara bien mullido y sin residuos, lo que permitió establecer la plantación con buena calidad. El clon empleado fue el INIVIT B-2000, el cual tiene un ciclo de 120 días, hojas acorazonadas con dientes muy superficiales, tubérculos redondeados de piel roja y carne blanca, tuberización profunda y un potencial de rendimiento de 40 t.ha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El clon se plantó a una distancia de 0,90 x 0,30 m en parcelas de 40 m² (8 m de largo y 5 m de ancho). Las aplicaciones al follaje se realizaron el mismo día, a los 15 días después de la siembra y antes de las 9:00 a.m. El Vigortem® se aplicó con una mochila </w:t>
      </w:r>
      <w:proofErr w:type="spellStart"/>
      <w:r w:rsidRPr="00455550">
        <w:rPr>
          <w:rFonts w:ascii="Arial" w:eastAsia="Times New Roman" w:hAnsi="Arial" w:cs="Arial"/>
          <w:sz w:val="24"/>
          <w:szCs w:val="24"/>
          <w:lang w:eastAsia="es-ES"/>
        </w:rPr>
        <w:t>Matabi</w:t>
      </w:r>
      <w:proofErr w:type="spellEnd"/>
      <w:r w:rsidRPr="00455550">
        <w:rPr>
          <w:rFonts w:ascii="Arial" w:eastAsia="Times New Roman" w:hAnsi="Arial" w:cs="Arial"/>
          <w:sz w:val="24"/>
          <w:szCs w:val="24"/>
          <w:lang w:eastAsia="es-ES"/>
        </w:rPr>
        <w:t xml:space="preserve"> de 16 litros de capacidad, durante la fase de crecimiento vegetativo, realizándose un total de tres aplicaciones al cultivo, con un intervalo de 15 días después de la plantación.</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Se efectuó una sola aplicación de fertilizante fórmula completa (NPK) 10 días antes de la siembra, a razón de 250 kg.ha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Tratamientos y Diseño Experimental</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El diseño empleado fue de bloques al azar con cuatro tratamientos y cinco repeticiones:</w:t>
      </w:r>
    </w:p>
    <w:p w:rsidR="00143A56" w:rsidRPr="00455550" w:rsidRDefault="00143A56" w:rsidP="006B789A">
      <w:pPr>
        <w:numPr>
          <w:ilvl w:val="0"/>
          <w:numId w:val="1"/>
        </w:num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T1: Testigo (0 L.ha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Vigortem®)</w:t>
      </w:r>
    </w:p>
    <w:p w:rsidR="00143A56" w:rsidRPr="00455550" w:rsidRDefault="00143A56" w:rsidP="006B789A">
      <w:pPr>
        <w:numPr>
          <w:ilvl w:val="0"/>
          <w:numId w:val="1"/>
        </w:num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T2: Aplicación de 3.0 L.ha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Vigortem®</w:t>
      </w:r>
    </w:p>
    <w:p w:rsidR="00143A56" w:rsidRPr="00455550" w:rsidRDefault="00143A56" w:rsidP="006B789A">
      <w:pPr>
        <w:numPr>
          <w:ilvl w:val="0"/>
          <w:numId w:val="1"/>
        </w:num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T3: Aplicación de 4.0 L.ha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Vigortem®</w:t>
      </w:r>
    </w:p>
    <w:p w:rsidR="00143A56" w:rsidRPr="00455550" w:rsidRDefault="00143A56" w:rsidP="006B789A">
      <w:pPr>
        <w:numPr>
          <w:ilvl w:val="0"/>
          <w:numId w:val="1"/>
        </w:num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T4: Aplicación de 5.0 L.ha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Vigortem®</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Los tratamientos se diseñaron con base en los criterios propuestos por la empresa Químicas Meristem S. L.</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Variables evaluadas</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Variables de crecimiento:</w:t>
      </w:r>
      <w:r w:rsidRPr="00455550">
        <w:rPr>
          <w:rFonts w:ascii="Arial" w:eastAsia="Times New Roman" w:hAnsi="Arial" w:cs="Arial"/>
          <w:sz w:val="24"/>
          <w:szCs w:val="24"/>
          <w:lang w:eastAsia="es-ES"/>
        </w:rPr>
        <w:t xml:space="preserve"> Estas se midieron a los 45, 60 y 75 días después de la plantación.</w:t>
      </w:r>
    </w:p>
    <w:p w:rsidR="00143A56" w:rsidRPr="00455550" w:rsidRDefault="00143A56" w:rsidP="006B789A">
      <w:pPr>
        <w:numPr>
          <w:ilvl w:val="0"/>
          <w:numId w:val="2"/>
        </w:num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Longitud del tallo (cm):</w:t>
      </w:r>
      <w:r w:rsidRPr="00455550">
        <w:rPr>
          <w:rFonts w:ascii="Arial" w:eastAsia="Times New Roman" w:hAnsi="Arial" w:cs="Arial"/>
          <w:sz w:val="24"/>
          <w:szCs w:val="24"/>
          <w:lang w:eastAsia="es-ES"/>
        </w:rPr>
        <w:t xml:space="preserve"> Se evaluó en 15 plantas por tratamiento, midiendo desde la base hasta el ápice.</w:t>
      </w:r>
    </w:p>
    <w:p w:rsidR="00143A56" w:rsidRPr="00455550" w:rsidRDefault="00143A56" w:rsidP="006B789A">
      <w:pPr>
        <w:numPr>
          <w:ilvl w:val="0"/>
          <w:numId w:val="2"/>
        </w:num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Número de hojas por planta:</w:t>
      </w:r>
      <w:r w:rsidRPr="00455550">
        <w:rPr>
          <w:rFonts w:ascii="Arial" w:eastAsia="Times New Roman" w:hAnsi="Arial" w:cs="Arial"/>
          <w:sz w:val="24"/>
          <w:szCs w:val="24"/>
          <w:lang w:eastAsia="es-ES"/>
        </w:rPr>
        <w:t xml:space="preserve"> Se determinó contando el total de hojas de 15 plantas por tratamiento.</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Variables de componentes del rendimiento:</w:t>
      </w:r>
      <w:r w:rsidRPr="00455550">
        <w:rPr>
          <w:rFonts w:ascii="Arial" w:eastAsia="Times New Roman" w:hAnsi="Arial" w:cs="Arial"/>
          <w:sz w:val="24"/>
          <w:szCs w:val="24"/>
          <w:lang w:eastAsia="es-ES"/>
        </w:rPr>
        <w:t xml:space="preserve"> Estas se midieron en el momento de la cosecha (110 días).</w:t>
      </w:r>
    </w:p>
    <w:p w:rsidR="00143A56" w:rsidRPr="00455550" w:rsidRDefault="00143A56" w:rsidP="006B789A">
      <w:pPr>
        <w:numPr>
          <w:ilvl w:val="0"/>
          <w:numId w:val="3"/>
        </w:num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lastRenderedPageBreak/>
        <w:t>Número de tubérculos por planta:</w:t>
      </w:r>
      <w:r w:rsidRPr="00455550">
        <w:rPr>
          <w:rFonts w:ascii="Arial" w:eastAsia="Times New Roman" w:hAnsi="Arial" w:cs="Arial"/>
          <w:sz w:val="24"/>
          <w:szCs w:val="24"/>
          <w:lang w:eastAsia="es-ES"/>
        </w:rPr>
        <w:t xml:space="preserve"> </w:t>
      </w:r>
      <w:r w:rsidR="00C52481">
        <w:rPr>
          <w:rFonts w:ascii="Arial" w:eastAsia="Times New Roman" w:hAnsi="Arial" w:cs="Arial"/>
          <w:sz w:val="24"/>
          <w:szCs w:val="24"/>
          <w:lang w:eastAsia="es-ES"/>
        </w:rPr>
        <w:t>p</w:t>
      </w:r>
      <w:r w:rsidRPr="00455550">
        <w:rPr>
          <w:rFonts w:ascii="Arial" w:eastAsia="Times New Roman" w:hAnsi="Arial" w:cs="Arial"/>
          <w:sz w:val="24"/>
          <w:szCs w:val="24"/>
          <w:lang w:eastAsia="es-ES"/>
        </w:rPr>
        <w:t>ara evaluar el rendimiento comercial, se tomaron todas las plantas de 5 puntos por cada parcela experimental, obteniendo 5 datos por réplica y 20 por tratamiento.</w:t>
      </w:r>
    </w:p>
    <w:p w:rsidR="00143A56" w:rsidRPr="00455550" w:rsidRDefault="00143A56" w:rsidP="006B789A">
      <w:pPr>
        <w:numPr>
          <w:ilvl w:val="0"/>
          <w:numId w:val="3"/>
        </w:num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Peso fresco de los tubérculos (g):</w:t>
      </w:r>
      <w:r w:rsidRPr="00455550">
        <w:rPr>
          <w:rFonts w:ascii="Arial" w:eastAsia="Times New Roman" w:hAnsi="Arial" w:cs="Arial"/>
          <w:sz w:val="24"/>
          <w:szCs w:val="24"/>
          <w:lang w:eastAsia="es-ES"/>
        </w:rPr>
        <w:t xml:space="preserve"> </w:t>
      </w:r>
      <w:r w:rsidR="00C52481">
        <w:rPr>
          <w:rFonts w:ascii="Arial" w:eastAsia="Times New Roman" w:hAnsi="Arial" w:cs="Arial"/>
          <w:sz w:val="24"/>
          <w:szCs w:val="24"/>
          <w:lang w:eastAsia="es-ES"/>
        </w:rPr>
        <w:t>s</w:t>
      </w:r>
      <w:r w:rsidRPr="00455550">
        <w:rPr>
          <w:rFonts w:ascii="Arial" w:eastAsia="Times New Roman" w:hAnsi="Arial" w:cs="Arial"/>
          <w:sz w:val="24"/>
          <w:szCs w:val="24"/>
          <w:lang w:eastAsia="es-ES"/>
        </w:rPr>
        <w:t>e evaluó de la misma manera que el número de tubérculos.</w:t>
      </w:r>
    </w:p>
    <w:p w:rsidR="00143A56" w:rsidRPr="00455550" w:rsidRDefault="00143A56" w:rsidP="006B789A">
      <w:pPr>
        <w:numPr>
          <w:ilvl w:val="0"/>
          <w:numId w:val="3"/>
        </w:num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Rendimiento:</w:t>
      </w:r>
      <w:r w:rsidRPr="00455550">
        <w:rPr>
          <w:rFonts w:ascii="Arial" w:eastAsia="Times New Roman" w:hAnsi="Arial" w:cs="Arial"/>
          <w:sz w:val="24"/>
          <w:szCs w:val="24"/>
          <w:lang w:eastAsia="es-ES"/>
        </w:rPr>
        <w:t xml:space="preserve"> </w:t>
      </w:r>
      <w:r w:rsidR="00C52481">
        <w:rPr>
          <w:rFonts w:ascii="Arial" w:eastAsia="Times New Roman" w:hAnsi="Arial" w:cs="Arial"/>
          <w:sz w:val="24"/>
          <w:szCs w:val="24"/>
          <w:lang w:eastAsia="es-ES"/>
        </w:rPr>
        <w:t>s</w:t>
      </w:r>
      <w:r w:rsidRPr="00455550">
        <w:rPr>
          <w:rFonts w:ascii="Arial" w:eastAsia="Times New Roman" w:hAnsi="Arial" w:cs="Arial"/>
          <w:sz w:val="24"/>
          <w:szCs w:val="24"/>
          <w:lang w:eastAsia="es-ES"/>
        </w:rPr>
        <w:t>e estimó el rendimiento del área experimental en t.ha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Análisis estadístico</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A partir de los datos obtenidos, se realizó un análisis de varianza (ANOVA) para el modelo matemático correspondiente a un diseño de bloques al azar. Para determinar las diferencias entre tratamientos, se utilizó la prueba de comparación de rangos múltiples de Duncan (p&lt;0.05). Para este procesamiento y análisis estadístico, se utilizó el paquete STATGRAPHICS PLUS versión 5.1.</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Valoración económica</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Los datos para la valoración económica se calcularon con base en la metodología de la carta tecnológica y la ficha de costo para el cultivo del boniato. Además, se incluyeron los gastos por concepto de agua, combustibles y salarios, calculados sobre la base de las normas establecidas por la agricultura. La evaluación se realizó considerando los gastos incurridos para la producción de boniato, utilizando los siguientes índices económicos descritos por Carrasco (1992):</w:t>
      </w:r>
    </w:p>
    <w:p w:rsidR="00143A56" w:rsidRPr="00455550" w:rsidRDefault="00143A56" w:rsidP="006B789A">
      <w:pPr>
        <w:numPr>
          <w:ilvl w:val="0"/>
          <w:numId w:val="4"/>
        </w:num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Costo de producción total:</w:t>
      </w:r>
      <w:r w:rsidRPr="00455550">
        <w:rPr>
          <w:rFonts w:ascii="Arial" w:eastAsia="Times New Roman" w:hAnsi="Arial" w:cs="Arial"/>
          <w:sz w:val="24"/>
          <w:szCs w:val="24"/>
          <w:lang w:eastAsia="es-ES"/>
        </w:rPr>
        <w:t xml:space="preserve"> </w:t>
      </w:r>
      <w:r w:rsidR="004B6619">
        <w:rPr>
          <w:rFonts w:ascii="Arial" w:eastAsia="Times New Roman" w:hAnsi="Arial" w:cs="Arial"/>
          <w:sz w:val="24"/>
          <w:szCs w:val="24"/>
          <w:lang w:eastAsia="es-ES"/>
        </w:rPr>
        <w:t>s</w:t>
      </w:r>
      <w:r w:rsidRPr="00455550">
        <w:rPr>
          <w:rFonts w:ascii="Arial" w:eastAsia="Times New Roman" w:hAnsi="Arial" w:cs="Arial"/>
          <w:sz w:val="24"/>
          <w:szCs w:val="24"/>
          <w:lang w:eastAsia="es-ES"/>
        </w:rPr>
        <w:t>e consideraron los costos de todas las actividades realizadas para la producción de boniato, incluyendo gastos por salario, insumos, entre otros.</w:t>
      </w:r>
    </w:p>
    <w:p w:rsidR="00143A56" w:rsidRPr="00455550" w:rsidRDefault="00143A56" w:rsidP="006B789A">
      <w:pPr>
        <w:numPr>
          <w:ilvl w:val="0"/>
          <w:numId w:val="4"/>
        </w:num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Valor de la producción:</w:t>
      </w:r>
      <w:r w:rsidRPr="00455550">
        <w:rPr>
          <w:rFonts w:ascii="Arial" w:eastAsia="Times New Roman" w:hAnsi="Arial" w:cs="Arial"/>
          <w:sz w:val="24"/>
          <w:szCs w:val="24"/>
          <w:lang w:eastAsia="es-ES"/>
        </w:rPr>
        <w:t xml:space="preserve"> </w:t>
      </w:r>
      <w:r w:rsidR="004B6619">
        <w:rPr>
          <w:rFonts w:ascii="Arial" w:eastAsia="Times New Roman" w:hAnsi="Arial" w:cs="Arial"/>
          <w:sz w:val="24"/>
          <w:szCs w:val="24"/>
          <w:lang w:eastAsia="es-ES"/>
        </w:rPr>
        <w:t>s</w:t>
      </w:r>
      <w:r w:rsidRPr="00455550">
        <w:rPr>
          <w:rFonts w:ascii="Arial" w:eastAsia="Times New Roman" w:hAnsi="Arial" w:cs="Arial"/>
          <w:sz w:val="24"/>
          <w:szCs w:val="24"/>
          <w:lang w:eastAsia="es-ES"/>
        </w:rPr>
        <w:t>e determinó considerando la cantidad de producción y su valor.</w:t>
      </w:r>
    </w:p>
    <w:p w:rsidR="00143A56" w:rsidRPr="00455550" w:rsidRDefault="00143A56" w:rsidP="006B789A">
      <w:pPr>
        <w:numPr>
          <w:ilvl w:val="0"/>
          <w:numId w:val="4"/>
        </w:num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Ganancia:</w:t>
      </w:r>
      <w:r w:rsidRPr="00455550">
        <w:rPr>
          <w:rFonts w:ascii="Arial" w:eastAsia="Times New Roman" w:hAnsi="Arial" w:cs="Arial"/>
          <w:sz w:val="24"/>
          <w:szCs w:val="24"/>
          <w:lang w:eastAsia="es-ES"/>
        </w:rPr>
        <w:t xml:space="preserve"> </w:t>
      </w:r>
      <w:r w:rsidR="004B6619">
        <w:rPr>
          <w:rFonts w:ascii="Arial" w:eastAsia="Times New Roman" w:hAnsi="Arial" w:cs="Arial"/>
          <w:sz w:val="24"/>
          <w:szCs w:val="24"/>
          <w:lang w:eastAsia="es-ES"/>
        </w:rPr>
        <w:t>s</w:t>
      </w:r>
      <w:r w:rsidRPr="00455550">
        <w:rPr>
          <w:rFonts w:ascii="Arial" w:eastAsia="Times New Roman" w:hAnsi="Arial" w:cs="Arial"/>
          <w:sz w:val="24"/>
          <w:szCs w:val="24"/>
          <w:lang w:eastAsia="es-ES"/>
        </w:rPr>
        <w:t>e calculó mediante la siguiente expresión: Ganancia = Valor de la producción – Costo de producción.</w:t>
      </w:r>
    </w:p>
    <w:p w:rsidR="006B789A" w:rsidRPr="00455550" w:rsidRDefault="006B789A" w:rsidP="006B789A">
      <w:pPr>
        <w:spacing w:after="0" w:line="360" w:lineRule="auto"/>
        <w:jc w:val="both"/>
        <w:rPr>
          <w:rFonts w:ascii="Arial" w:eastAsia="Times New Roman" w:hAnsi="Arial" w:cs="Arial"/>
          <w:b/>
          <w:bCs/>
          <w:sz w:val="24"/>
          <w:szCs w:val="24"/>
          <w:lang w:eastAsia="es-ES"/>
        </w:rPr>
      </w:pP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Resultados y discusión</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Análisis de la longitud del tallo</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Las respuestas de las plantas en cuanto al crecimiento en longitud a los 45, 60 y 75 días después de la plantación se muestran en la Tabla 1. Se destaca el aumento notable del crecimiento en las plantas tratadas con el estimulante. El cultivo mostró diferencias </w:t>
      </w:r>
      <w:r w:rsidRPr="00455550">
        <w:rPr>
          <w:rFonts w:ascii="Arial" w:eastAsia="Times New Roman" w:hAnsi="Arial" w:cs="Arial"/>
          <w:sz w:val="24"/>
          <w:szCs w:val="24"/>
          <w:lang w:eastAsia="es-ES"/>
        </w:rPr>
        <w:lastRenderedPageBreak/>
        <w:t>significativas entre tratamientos, observándose una respuesta positiva en las plantas expuestas a Vigortem®, donde resalta el tratamiento T4 (5,0 L.ha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Vigortem®).</w:t>
      </w:r>
    </w:p>
    <w:p w:rsidR="00143A56"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Este resultado indica que a mayores dosis de Vigortem® se obtienen valores de crecimiento superiores. Resultados previos indican que con la aplicación adecuada de fertilizantes y estimulantes en un suelo con bajo contenido de fósforo (P) y alto de potasio (K), puede sustituirse el 75% de la dosis óptima de NPK (140, 60 y 150 kg.ha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N, P</w:t>
      </w:r>
      <w:r w:rsidRPr="00455550">
        <w:rPr>
          <w:rFonts w:ascii="Cambria Math" w:eastAsia="Times New Roman" w:hAnsi="Cambria Math" w:cs="Cambria Math"/>
          <w:sz w:val="24"/>
          <w:szCs w:val="24"/>
          <w:lang w:eastAsia="es-ES"/>
        </w:rPr>
        <w:t>₂</w:t>
      </w:r>
      <w:r w:rsidRPr="00455550">
        <w:rPr>
          <w:rFonts w:ascii="Arial" w:eastAsia="Times New Roman" w:hAnsi="Arial" w:cs="Arial"/>
          <w:sz w:val="24"/>
          <w:szCs w:val="24"/>
          <w:lang w:eastAsia="es-ES"/>
        </w:rPr>
        <w:t>O</w:t>
      </w:r>
      <w:r w:rsidRPr="00455550">
        <w:rPr>
          <w:rFonts w:ascii="Cambria Math" w:eastAsia="Times New Roman" w:hAnsi="Cambria Math" w:cs="Cambria Math"/>
          <w:sz w:val="24"/>
          <w:szCs w:val="24"/>
          <w:lang w:eastAsia="es-ES"/>
        </w:rPr>
        <w:t>₅</w:t>
      </w:r>
      <w:r w:rsidRPr="00455550">
        <w:rPr>
          <w:rFonts w:ascii="Arial" w:eastAsia="Times New Roman" w:hAnsi="Arial" w:cs="Arial"/>
          <w:sz w:val="24"/>
          <w:szCs w:val="24"/>
          <w:lang w:eastAsia="es-ES"/>
        </w:rPr>
        <w:t xml:space="preserve"> y K</w:t>
      </w:r>
      <w:r w:rsidRPr="00455550">
        <w:rPr>
          <w:rFonts w:ascii="Cambria Math" w:eastAsia="Times New Roman" w:hAnsi="Cambria Math" w:cs="Cambria Math"/>
          <w:sz w:val="24"/>
          <w:szCs w:val="24"/>
          <w:lang w:eastAsia="es-ES"/>
        </w:rPr>
        <w:t>₂</w:t>
      </w:r>
      <w:r w:rsidRPr="00455550">
        <w:rPr>
          <w:rFonts w:ascii="Arial" w:eastAsia="Times New Roman" w:hAnsi="Arial" w:cs="Arial"/>
          <w:sz w:val="24"/>
          <w:szCs w:val="24"/>
          <w:lang w:eastAsia="es-ES"/>
        </w:rPr>
        <w:t>O, respectivamente) recomendada para este cultivo, tipo de suelo y nivel de fertilidad, lo que permite valorar una nueva dosis óptima.</w:t>
      </w:r>
    </w:p>
    <w:p w:rsidR="00FA4090" w:rsidRPr="00455550" w:rsidRDefault="00FA4090" w:rsidP="006B789A">
      <w:pPr>
        <w:spacing w:after="0" w:line="360" w:lineRule="auto"/>
        <w:jc w:val="both"/>
        <w:rPr>
          <w:rFonts w:ascii="Arial" w:eastAsia="Times New Roman" w:hAnsi="Arial" w:cs="Arial"/>
          <w:sz w:val="24"/>
          <w:szCs w:val="24"/>
          <w:lang w:eastAsia="es-ES"/>
        </w:rPr>
      </w:pPr>
    </w:p>
    <w:p w:rsidR="006B789A" w:rsidRPr="00455550" w:rsidRDefault="006B789A" w:rsidP="00882230">
      <w:pPr>
        <w:tabs>
          <w:tab w:val="left" w:pos="-142"/>
        </w:tabs>
        <w:spacing w:after="240"/>
        <w:ind w:right="47"/>
        <w:jc w:val="both"/>
        <w:rPr>
          <w:rFonts w:ascii="Arial" w:hAnsi="Arial" w:cs="Arial"/>
        </w:rPr>
      </w:pPr>
      <w:r w:rsidRPr="00455550">
        <w:rPr>
          <w:rFonts w:ascii="Arial" w:hAnsi="Arial" w:cs="Arial"/>
          <w:b/>
          <w:bCs/>
        </w:rPr>
        <w:t xml:space="preserve">Tabla. 1. </w:t>
      </w:r>
      <w:r w:rsidRPr="00455550">
        <w:rPr>
          <w:rFonts w:ascii="Arial" w:hAnsi="Arial" w:cs="Arial"/>
          <w:bCs/>
        </w:rPr>
        <w:t>Efecto de los distintos tratamientos en la longitud del tallo a los 45, 60 y 75 días después de la plantación del clon de boniato INIVIT B-2000</w:t>
      </w:r>
    </w:p>
    <w:tbl>
      <w:tblPr>
        <w:tblpPr w:leftFromText="141" w:rightFromText="141" w:vertAnchor="text" w:horzAnchor="margin" w:tblpXSpec="center" w:tblpY="30"/>
        <w:tblW w:w="947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289"/>
        <w:gridCol w:w="1529"/>
        <w:gridCol w:w="1306"/>
        <w:gridCol w:w="1351"/>
      </w:tblGrid>
      <w:tr w:rsidR="006B789A" w:rsidRPr="00455550" w:rsidTr="00FF0C12">
        <w:trPr>
          <w:trHeight w:val="356"/>
          <w:tblCellSpacing w:w="20" w:type="dxa"/>
        </w:trPr>
        <w:tc>
          <w:tcPr>
            <w:tcW w:w="9395" w:type="dxa"/>
            <w:gridSpan w:val="4"/>
            <w:vAlign w:val="center"/>
          </w:tcPr>
          <w:p w:rsidR="006B789A" w:rsidRPr="00455550" w:rsidRDefault="006B789A" w:rsidP="006B789A">
            <w:pPr>
              <w:spacing w:after="240"/>
              <w:jc w:val="center"/>
              <w:rPr>
                <w:rFonts w:ascii="Arial" w:hAnsi="Arial" w:cs="Arial"/>
                <w:b/>
                <w:sz w:val="20"/>
                <w:szCs w:val="20"/>
              </w:rPr>
            </w:pPr>
            <w:r w:rsidRPr="00455550">
              <w:rPr>
                <w:rFonts w:ascii="Arial" w:hAnsi="Arial" w:cs="Arial"/>
                <w:b/>
                <w:sz w:val="20"/>
                <w:szCs w:val="20"/>
              </w:rPr>
              <w:t>Longitud del tallo del clon de boniato INIVIT B-2000</w:t>
            </w:r>
          </w:p>
        </w:tc>
      </w:tr>
      <w:tr w:rsidR="006B789A" w:rsidRPr="00455550" w:rsidTr="00FF0C12">
        <w:trPr>
          <w:trHeight w:val="371"/>
          <w:tblCellSpacing w:w="20" w:type="dxa"/>
        </w:trPr>
        <w:tc>
          <w:tcPr>
            <w:tcW w:w="5319" w:type="dxa"/>
            <w:vMerge w:val="restart"/>
            <w:vAlign w:val="center"/>
          </w:tcPr>
          <w:p w:rsidR="006B789A" w:rsidRPr="00455550" w:rsidRDefault="006B789A" w:rsidP="006B789A">
            <w:pPr>
              <w:spacing w:after="240"/>
              <w:jc w:val="center"/>
              <w:rPr>
                <w:rFonts w:ascii="Arial" w:hAnsi="Arial" w:cs="Arial"/>
                <w:b/>
                <w:color w:val="000010"/>
                <w:sz w:val="20"/>
                <w:szCs w:val="20"/>
              </w:rPr>
            </w:pPr>
            <w:r w:rsidRPr="00455550">
              <w:rPr>
                <w:rFonts w:ascii="Arial" w:hAnsi="Arial" w:cs="Arial"/>
                <w:b/>
                <w:color w:val="000010"/>
                <w:sz w:val="20"/>
                <w:szCs w:val="20"/>
              </w:rPr>
              <w:t>Momentos de medición</w:t>
            </w:r>
          </w:p>
        </w:tc>
        <w:tc>
          <w:tcPr>
            <w:tcW w:w="1459" w:type="dxa"/>
            <w:noWrap/>
            <w:vAlign w:val="center"/>
            <w:hideMark/>
          </w:tcPr>
          <w:p w:rsidR="006B789A" w:rsidRPr="00455550" w:rsidRDefault="006B789A" w:rsidP="006B789A">
            <w:pPr>
              <w:spacing w:after="240"/>
              <w:jc w:val="center"/>
              <w:rPr>
                <w:rFonts w:ascii="Arial" w:hAnsi="Arial" w:cs="Arial"/>
                <w:b/>
                <w:color w:val="000010"/>
                <w:sz w:val="20"/>
                <w:szCs w:val="20"/>
              </w:rPr>
            </w:pPr>
            <w:r w:rsidRPr="00455550">
              <w:rPr>
                <w:rFonts w:ascii="Arial" w:hAnsi="Arial" w:cs="Arial"/>
                <w:b/>
                <w:sz w:val="20"/>
                <w:szCs w:val="20"/>
              </w:rPr>
              <w:t>45 días</w:t>
            </w:r>
          </w:p>
        </w:tc>
        <w:tc>
          <w:tcPr>
            <w:tcW w:w="1236" w:type="dxa"/>
            <w:noWrap/>
            <w:vAlign w:val="center"/>
            <w:hideMark/>
          </w:tcPr>
          <w:p w:rsidR="006B789A" w:rsidRPr="00455550" w:rsidRDefault="006B789A" w:rsidP="006B789A">
            <w:pPr>
              <w:spacing w:after="240"/>
              <w:jc w:val="center"/>
              <w:rPr>
                <w:rFonts w:ascii="Arial" w:hAnsi="Arial" w:cs="Arial"/>
                <w:b/>
                <w:sz w:val="20"/>
                <w:szCs w:val="20"/>
              </w:rPr>
            </w:pPr>
            <w:r w:rsidRPr="00455550">
              <w:rPr>
                <w:rFonts w:ascii="Arial" w:hAnsi="Arial" w:cs="Arial"/>
                <w:b/>
                <w:sz w:val="20"/>
                <w:szCs w:val="20"/>
              </w:rPr>
              <w:t>60 días</w:t>
            </w:r>
          </w:p>
        </w:tc>
        <w:tc>
          <w:tcPr>
            <w:tcW w:w="1261" w:type="dxa"/>
            <w:noWrap/>
            <w:vAlign w:val="center"/>
            <w:hideMark/>
          </w:tcPr>
          <w:p w:rsidR="006B789A" w:rsidRPr="00455550" w:rsidRDefault="006B789A" w:rsidP="006B789A">
            <w:pPr>
              <w:spacing w:after="240"/>
              <w:jc w:val="center"/>
              <w:rPr>
                <w:rFonts w:ascii="Arial" w:hAnsi="Arial" w:cs="Arial"/>
                <w:b/>
                <w:sz w:val="20"/>
                <w:szCs w:val="20"/>
              </w:rPr>
            </w:pPr>
            <w:r w:rsidRPr="00455550">
              <w:rPr>
                <w:rFonts w:ascii="Arial" w:hAnsi="Arial" w:cs="Arial"/>
                <w:b/>
                <w:sz w:val="20"/>
                <w:szCs w:val="20"/>
              </w:rPr>
              <w:t>75 días</w:t>
            </w:r>
          </w:p>
        </w:tc>
      </w:tr>
      <w:tr w:rsidR="006B789A" w:rsidRPr="00455550" w:rsidTr="00FA543B">
        <w:trPr>
          <w:trHeight w:val="232"/>
          <w:tblCellSpacing w:w="20" w:type="dxa"/>
        </w:trPr>
        <w:tc>
          <w:tcPr>
            <w:tcW w:w="5319" w:type="dxa"/>
            <w:vMerge/>
            <w:vAlign w:val="center"/>
          </w:tcPr>
          <w:p w:rsidR="006B789A" w:rsidRPr="00455550" w:rsidRDefault="006B789A" w:rsidP="006B789A">
            <w:pPr>
              <w:spacing w:after="240"/>
              <w:jc w:val="center"/>
              <w:rPr>
                <w:rFonts w:ascii="Arial" w:hAnsi="Arial" w:cs="Arial"/>
                <w:b/>
                <w:color w:val="000010"/>
                <w:sz w:val="20"/>
                <w:szCs w:val="20"/>
              </w:rPr>
            </w:pPr>
          </w:p>
        </w:tc>
        <w:tc>
          <w:tcPr>
            <w:tcW w:w="1459" w:type="dxa"/>
            <w:noWrap/>
            <w:vAlign w:val="center"/>
            <w:hideMark/>
          </w:tcPr>
          <w:p w:rsidR="006B789A" w:rsidRPr="00455550" w:rsidRDefault="006B789A" w:rsidP="006B789A">
            <w:pPr>
              <w:spacing w:after="240"/>
              <w:jc w:val="center"/>
              <w:rPr>
                <w:rFonts w:ascii="Arial" w:hAnsi="Arial" w:cs="Arial"/>
                <w:sz w:val="20"/>
                <w:szCs w:val="20"/>
              </w:rPr>
            </w:pPr>
            <w:r w:rsidRPr="00455550">
              <w:rPr>
                <w:rFonts w:ascii="Arial" w:hAnsi="Arial" w:cs="Arial"/>
                <w:b/>
                <w:bCs/>
                <w:color w:val="000010"/>
                <w:sz w:val="20"/>
                <w:szCs w:val="20"/>
              </w:rPr>
              <w:t>Media</w:t>
            </w:r>
          </w:p>
        </w:tc>
        <w:tc>
          <w:tcPr>
            <w:tcW w:w="1236" w:type="dxa"/>
            <w:noWrap/>
            <w:vAlign w:val="center"/>
            <w:hideMark/>
          </w:tcPr>
          <w:p w:rsidR="006B789A" w:rsidRPr="00455550" w:rsidRDefault="006B789A" w:rsidP="006B789A">
            <w:pPr>
              <w:spacing w:after="240"/>
              <w:jc w:val="center"/>
              <w:rPr>
                <w:rFonts w:ascii="Arial" w:hAnsi="Arial" w:cs="Arial"/>
                <w:sz w:val="20"/>
                <w:szCs w:val="20"/>
              </w:rPr>
            </w:pPr>
            <w:r w:rsidRPr="00455550">
              <w:rPr>
                <w:rFonts w:ascii="Arial" w:hAnsi="Arial" w:cs="Arial"/>
                <w:b/>
                <w:bCs/>
                <w:color w:val="000010"/>
                <w:sz w:val="20"/>
                <w:szCs w:val="20"/>
              </w:rPr>
              <w:t>Media</w:t>
            </w:r>
          </w:p>
        </w:tc>
        <w:tc>
          <w:tcPr>
            <w:tcW w:w="1261" w:type="dxa"/>
            <w:noWrap/>
            <w:vAlign w:val="center"/>
            <w:hideMark/>
          </w:tcPr>
          <w:p w:rsidR="006B789A" w:rsidRPr="00455550" w:rsidRDefault="006B789A" w:rsidP="006B789A">
            <w:pPr>
              <w:spacing w:after="240"/>
              <w:jc w:val="center"/>
              <w:rPr>
                <w:rFonts w:ascii="Arial" w:hAnsi="Arial" w:cs="Arial"/>
                <w:sz w:val="20"/>
                <w:szCs w:val="20"/>
              </w:rPr>
            </w:pPr>
            <w:r w:rsidRPr="00455550">
              <w:rPr>
                <w:rFonts w:ascii="Arial" w:hAnsi="Arial" w:cs="Arial"/>
                <w:b/>
                <w:bCs/>
                <w:color w:val="000010"/>
                <w:sz w:val="20"/>
                <w:szCs w:val="20"/>
              </w:rPr>
              <w:t>Media</w:t>
            </w:r>
          </w:p>
        </w:tc>
      </w:tr>
      <w:tr w:rsidR="006B789A" w:rsidRPr="00455550" w:rsidTr="00882230">
        <w:trPr>
          <w:trHeight w:val="665"/>
          <w:tblCellSpacing w:w="20" w:type="dxa"/>
        </w:trPr>
        <w:tc>
          <w:tcPr>
            <w:tcW w:w="5319" w:type="dxa"/>
            <w:vAlign w:val="center"/>
          </w:tcPr>
          <w:p w:rsidR="006B789A" w:rsidRPr="00455550" w:rsidRDefault="006B789A" w:rsidP="006B789A">
            <w:pPr>
              <w:spacing w:after="240"/>
              <w:jc w:val="center"/>
              <w:rPr>
                <w:rFonts w:ascii="Arial" w:hAnsi="Arial" w:cs="Arial"/>
                <w:sz w:val="20"/>
                <w:szCs w:val="20"/>
              </w:rPr>
            </w:pPr>
            <w:r w:rsidRPr="00455550">
              <w:rPr>
                <w:rFonts w:ascii="Arial" w:hAnsi="Arial" w:cs="Arial"/>
                <w:b/>
                <w:color w:val="000010"/>
                <w:sz w:val="20"/>
                <w:szCs w:val="20"/>
              </w:rPr>
              <w:t>T1</w:t>
            </w:r>
          </w:p>
          <w:p w:rsidR="006B789A" w:rsidRPr="00455550" w:rsidRDefault="006B789A" w:rsidP="006B789A">
            <w:pPr>
              <w:spacing w:after="240"/>
              <w:jc w:val="center"/>
              <w:rPr>
                <w:rFonts w:ascii="Arial" w:hAnsi="Arial" w:cs="Arial"/>
                <w:b/>
                <w:color w:val="000010"/>
                <w:sz w:val="20"/>
                <w:szCs w:val="20"/>
              </w:rPr>
            </w:pPr>
            <w:r w:rsidRPr="00455550">
              <w:rPr>
                <w:rFonts w:ascii="Arial" w:hAnsi="Arial" w:cs="Arial"/>
                <w:sz w:val="20"/>
                <w:szCs w:val="20"/>
              </w:rPr>
              <w:t>Aplicación de 0 L.ha</w:t>
            </w:r>
            <w:r w:rsidRPr="00455550">
              <w:rPr>
                <w:rFonts w:ascii="Arial" w:hAnsi="Arial" w:cs="Arial"/>
                <w:sz w:val="20"/>
                <w:szCs w:val="20"/>
                <w:vertAlign w:val="superscript"/>
              </w:rPr>
              <w:t>-1</w:t>
            </w:r>
            <w:r w:rsidRPr="00455550">
              <w:rPr>
                <w:rFonts w:ascii="Arial" w:hAnsi="Arial" w:cs="Arial"/>
                <w:sz w:val="20"/>
                <w:szCs w:val="20"/>
              </w:rPr>
              <w:t xml:space="preserve">  de Vigortem</w:t>
            </w:r>
            <w:r w:rsidRPr="00455550">
              <w:rPr>
                <w:rFonts w:ascii="Arial" w:hAnsi="Arial" w:cs="Arial"/>
                <w:sz w:val="20"/>
                <w:szCs w:val="20"/>
                <w:vertAlign w:val="superscript"/>
              </w:rPr>
              <w:t>®</w:t>
            </w:r>
          </w:p>
        </w:tc>
        <w:tc>
          <w:tcPr>
            <w:tcW w:w="1459"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36,84c</w:t>
            </w:r>
          </w:p>
        </w:tc>
        <w:tc>
          <w:tcPr>
            <w:tcW w:w="1236"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65,23c</w:t>
            </w:r>
          </w:p>
        </w:tc>
        <w:tc>
          <w:tcPr>
            <w:tcW w:w="1261"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109,32d</w:t>
            </w:r>
          </w:p>
        </w:tc>
      </w:tr>
      <w:tr w:rsidR="006B789A" w:rsidRPr="00455550" w:rsidTr="006B789A">
        <w:trPr>
          <w:trHeight w:val="548"/>
          <w:tblCellSpacing w:w="20" w:type="dxa"/>
        </w:trPr>
        <w:tc>
          <w:tcPr>
            <w:tcW w:w="5319" w:type="dxa"/>
            <w:vAlign w:val="center"/>
          </w:tcPr>
          <w:p w:rsidR="006B789A" w:rsidRPr="00455550" w:rsidRDefault="006B789A" w:rsidP="006B789A">
            <w:pPr>
              <w:spacing w:after="240"/>
              <w:jc w:val="center"/>
              <w:rPr>
                <w:rFonts w:ascii="Arial" w:hAnsi="Arial" w:cs="Arial"/>
                <w:sz w:val="20"/>
                <w:szCs w:val="20"/>
              </w:rPr>
            </w:pPr>
            <w:r w:rsidRPr="00455550">
              <w:rPr>
                <w:rFonts w:ascii="Arial" w:hAnsi="Arial" w:cs="Arial"/>
                <w:b/>
                <w:color w:val="000010"/>
                <w:sz w:val="20"/>
                <w:szCs w:val="20"/>
              </w:rPr>
              <w:t>T2</w:t>
            </w:r>
          </w:p>
          <w:p w:rsidR="006B789A" w:rsidRPr="00455550" w:rsidRDefault="006B789A" w:rsidP="006B789A">
            <w:pPr>
              <w:spacing w:after="240"/>
              <w:jc w:val="center"/>
              <w:rPr>
                <w:rFonts w:ascii="Arial" w:hAnsi="Arial" w:cs="Arial"/>
                <w:b/>
                <w:color w:val="000010"/>
                <w:sz w:val="20"/>
                <w:szCs w:val="20"/>
              </w:rPr>
            </w:pPr>
            <w:r w:rsidRPr="00455550">
              <w:rPr>
                <w:rFonts w:ascii="Arial" w:hAnsi="Arial" w:cs="Arial"/>
                <w:sz w:val="20"/>
                <w:szCs w:val="20"/>
              </w:rPr>
              <w:t>Aplicación de 3,0 L.ha</w:t>
            </w:r>
            <w:r w:rsidRPr="00455550">
              <w:rPr>
                <w:rFonts w:ascii="Arial" w:hAnsi="Arial" w:cs="Arial"/>
                <w:sz w:val="20"/>
                <w:szCs w:val="20"/>
                <w:vertAlign w:val="superscript"/>
              </w:rPr>
              <w:t>-1</w:t>
            </w:r>
            <w:r w:rsidRPr="00455550">
              <w:rPr>
                <w:rFonts w:ascii="Arial" w:hAnsi="Arial" w:cs="Arial"/>
                <w:sz w:val="20"/>
                <w:szCs w:val="20"/>
              </w:rPr>
              <w:t xml:space="preserve">  de Vigortem</w:t>
            </w:r>
            <w:r w:rsidRPr="00455550">
              <w:rPr>
                <w:rFonts w:ascii="Arial" w:hAnsi="Arial" w:cs="Arial"/>
                <w:sz w:val="20"/>
                <w:szCs w:val="20"/>
                <w:vertAlign w:val="superscript"/>
              </w:rPr>
              <w:t>®</w:t>
            </w:r>
          </w:p>
        </w:tc>
        <w:tc>
          <w:tcPr>
            <w:tcW w:w="1459"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41, 85b</w:t>
            </w:r>
          </w:p>
        </w:tc>
        <w:tc>
          <w:tcPr>
            <w:tcW w:w="1236"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69,21c</w:t>
            </w:r>
          </w:p>
        </w:tc>
        <w:tc>
          <w:tcPr>
            <w:tcW w:w="1261"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121,32c</w:t>
            </w:r>
          </w:p>
        </w:tc>
      </w:tr>
      <w:tr w:rsidR="006B789A" w:rsidRPr="00455550" w:rsidTr="00FF0C12">
        <w:trPr>
          <w:trHeight w:val="842"/>
          <w:tblCellSpacing w:w="20" w:type="dxa"/>
        </w:trPr>
        <w:tc>
          <w:tcPr>
            <w:tcW w:w="5319" w:type="dxa"/>
            <w:vAlign w:val="center"/>
          </w:tcPr>
          <w:p w:rsidR="006B789A" w:rsidRPr="00455550" w:rsidRDefault="006B789A" w:rsidP="006B789A">
            <w:pPr>
              <w:spacing w:after="240"/>
              <w:jc w:val="center"/>
              <w:rPr>
                <w:rFonts w:ascii="Arial" w:hAnsi="Arial" w:cs="Arial"/>
                <w:sz w:val="20"/>
                <w:szCs w:val="20"/>
              </w:rPr>
            </w:pPr>
            <w:r w:rsidRPr="00455550">
              <w:rPr>
                <w:rFonts w:ascii="Arial" w:hAnsi="Arial" w:cs="Arial"/>
                <w:b/>
                <w:color w:val="000010"/>
                <w:sz w:val="20"/>
                <w:szCs w:val="20"/>
              </w:rPr>
              <w:t>T3</w:t>
            </w:r>
          </w:p>
          <w:p w:rsidR="006B789A" w:rsidRPr="00455550" w:rsidRDefault="006B789A" w:rsidP="006B789A">
            <w:pPr>
              <w:spacing w:after="240"/>
              <w:jc w:val="center"/>
              <w:rPr>
                <w:rFonts w:ascii="Arial" w:hAnsi="Arial" w:cs="Arial"/>
                <w:b/>
                <w:color w:val="000010"/>
                <w:sz w:val="20"/>
                <w:szCs w:val="20"/>
              </w:rPr>
            </w:pPr>
            <w:r w:rsidRPr="00455550">
              <w:rPr>
                <w:rFonts w:ascii="Arial" w:hAnsi="Arial" w:cs="Arial"/>
                <w:sz w:val="20"/>
                <w:szCs w:val="20"/>
              </w:rPr>
              <w:t>Aplicación de 4,0 L.ha</w:t>
            </w:r>
            <w:r w:rsidRPr="00455550">
              <w:rPr>
                <w:rFonts w:ascii="Arial" w:hAnsi="Arial" w:cs="Arial"/>
                <w:sz w:val="20"/>
                <w:szCs w:val="20"/>
                <w:vertAlign w:val="superscript"/>
              </w:rPr>
              <w:t>-1</w:t>
            </w:r>
            <w:r w:rsidRPr="00455550">
              <w:rPr>
                <w:rFonts w:ascii="Arial" w:hAnsi="Arial" w:cs="Arial"/>
                <w:sz w:val="20"/>
                <w:szCs w:val="20"/>
              </w:rPr>
              <w:t xml:space="preserve">  de Vigortem</w:t>
            </w:r>
            <w:r w:rsidRPr="00455550">
              <w:rPr>
                <w:rFonts w:ascii="Arial" w:hAnsi="Arial" w:cs="Arial"/>
                <w:sz w:val="20"/>
                <w:szCs w:val="20"/>
                <w:vertAlign w:val="superscript"/>
              </w:rPr>
              <w:t>®</w:t>
            </w:r>
          </w:p>
        </w:tc>
        <w:tc>
          <w:tcPr>
            <w:tcW w:w="1459"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47,06a</w:t>
            </w:r>
          </w:p>
        </w:tc>
        <w:tc>
          <w:tcPr>
            <w:tcW w:w="1236"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77,14b</w:t>
            </w:r>
          </w:p>
        </w:tc>
        <w:tc>
          <w:tcPr>
            <w:tcW w:w="1261"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132,34b</w:t>
            </w:r>
          </w:p>
        </w:tc>
      </w:tr>
      <w:tr w:rsidR="006B789A" w:rsidRPr="00455550" w:rsidTr="00FA543B">
        <w:trPr>
          <w:trHeight w:val="654"/>
          <w:tblCellSpacing w:w="20" w:type="dxa"/>
        </w:trPr>
        <w:tc>
          <w:tcPr>
            <w:tcW w:w="5319" w:type="dxa"/>
            <w:vAlign w:val="center"/>
          </w:tcPr>
          <w:p w:rsidR="006B789A" w:rsidRPr="00455550" w:rsidRDefault="006B789A" w:rsidP="006B789A">
            <w:pPr>
              <w:spacing w:after="240"/>
              <w:jc w:val="center"/>
              <w:rPr>
                <w:rFonts w:ascii="Arial" w:hAnsi="Arial" w:cs="Arial"/>
                <w:sz w:val="20"/>
                <w:szCs w:val="20"/>
              </w:rPr>
            </w:pPr>
            <w:r w:rsidRPr="00455550">
              <w:rPr>
                <w:rFonts w:ascii="Arial" w:hAnsi="Arial" w:cs="Arial"/>
                <w:b/>
                <w:color w:val="000010"/>
                <w:sz w:val="20"/>
                <w:szCs w:val="20"/>
              </w:rPr>
              <w:t>T4</w:t>
            </w:r>
          </w:p>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Aplicación de 5,0 L.ha</w:t>
            </w:r>
            <w:r w:rsidRPr="00455550">
              <w:rPr>
                <w:rFonts w:ascii="Arial" w:hAnsi="Arial" w:cs="Arial"/>
                <w:sz w:val="20"/>
                <w:szCs w:val="20"/>
                <w:vertAlign w:val="superscript"/>
              </w:rPr>
              <w:t>-1</w:t>
            </w:r>
            <w:r w:rsidRPr="00455550">
              <w:rPr>
                <w:rFonts w:ascii="Arial" w:hAnsi="Arial" w:cs="Arial"/>
                <w:sz w:val="20"/>
                <w:szCs w:val="20"/>
              </w:rPr>
              <w:t xml:space="preserve">  de Vigortem</w:t>
            </w:r>
            <w:r w:rsidRPr="00455550">
              <w:rPr>
                <w:rFonts w:ascii="Arial" w:hAnsi="Arial" w:cs="Arial"/>
                <w:sz w:val="20"/>
                <w:szCs w:val="20"/>
                <w:vertAlign w:val="superscript"/>
              </w:rPr>
              <w:t>®</w:t>
            </w:r>
          </w:p>
        </w:tc>
        <w:tc>
          <w:tcPr>
            <w:tcW w:w="1459"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46,90a</w:t>
            </w:r>
          </w:p>
        </w:tc>
        <w:tc>
          <w:tcPr>
            <w:tcW w:w="1236"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88,32a</w:t>
            </w:r>
          </w:p>
        </w:tc>
        <w:tc>
          <w:tcPr>
            <w:tcW w:w="1261" w:type="dxa"/>
            <w:noWrap/>
            <w:vAlign w:val="center"/>
            <w:hideMark/>
          </w:tcPr>
          <w:p w:rsidR="006B789A" w:rsidRPr="00455550" w:rsidRDefault="006B789A" w:rsidP="006B789A">
            <w:pPr>
              <w:autoSpaceDE w:val="0"/>
              <w:autoSpaceDN w:val="0"/>
              <w:adjustRightInd w:val="0"/>
              <w:spacing w:after="240"/>
              <w:jc w:val="center"/>
              <w:rPr>
                <w:rFonts w:ascii="Arial" w:hAnsi="Arial" w:cs="Arial"/>
                <w:sz w:val="20"/>
                <w:szCs w:val="20"/>
              </w:rPr>
            </w:pPr>
            <w:r w:rsidRPr="00455550">
              <w:rPr>
                <w:rFonts w:ascii="Arial" w:hAnsi="Arial" w:cs="Arial"/>
                <w:sz w:val="20"/>
                <w:szCs w:val="20"/>
              </w:rPr>
              <w:t>144,21a</w:t>
            </w:r>
          </w:p>
        </w:tc>
      </w:tr>
      <w:tr w:rsidR="006B789A" w:rsidRPr="00455550" w:rsidTr="006B789A">
        <w:trPr>
          <w:trHeight w:val="548"/>
          <w:tblCellSpacing w:w="20" w:type="dxa"/>
        </w:trPr>
        <w:tc>
          <w:tcPr>
            <w:tcW w:w="5319" w:type="dxa"/>
            <w:vAlign w:val="center"/>
          </w:tcPr>
          <w:p w:rsidR="006B789A" w:rsidRPr="00455550" w:rsidRDefault="006B789A" w:rsidP="006B789A">
            <w:pPr>
              <w:autoSpaceDE w:val="0"/>
              <w:autoSpaceDN w:val="0"/>
              <w:adjustRightInd w:val="0"/>
              <w:spacing w:after="240"/>
              <w:jc w:val="center"/>
              <w:rPr>
                <w:rFonts w:ascii="Arial" w:hAnsi="Arial" w:cs="Arial"/>
                <w:b/>
                <w:color w:val="000010"/>
                <w:sz w:val="20"/>
                <w:szCs w:val="20"/>
              </w:rPr>
            </w:pPr>
            <w:proofErr w:type="spellStart"/>
            <w:r w:rsidRPr="00455550">
              <w:rPr>
                <w:rFonts w:ascii="Arial" w:hAnsi="Arial" w:cs="Arial"/>
                <w:b/>
                <w:color w:val="000010"/>
                <w:sz w:val="20"/>
                <w:szCs w:val="20"/>
              </w:rPr>
              <w:t>EEx</w:t>
            </w:r>
            <w:proofErr w:type="spellEnd"/>
          </w:p>
        </w:tc>
        <w:tc>
          <w:tcPr>
            <w:tcW w:w="1459" w:type="dxa"/>
            <w:noWrap/>
            <w:vAlign w:val="center"/>
            <w:hideMark/>
          </w:tcPr>
          <w:p w:rsidR="006B789A" w:rsidRPr="00455550" w:rsidRDefault="006B789A" w:rsidP="006B789A">
            <w:pPr>
              <w:autoSpaceDE w:val="0"/>
              <w:autoSpaceDN w:val="0"/>
              <w:adjustRightInd w:val="0"/>
              <w:spacing w:after="240"/>
              <w:jc w:val="center"/>
              <w:rPr>
                <w:rFonts w:ascii="Arial" w:hAnsi="Arial" w:cs="Arial"/>
                <w:b/>
                <w:sz w:val="20"/>
                <w:szCs w:val="20"/>
              </w:rPr>
            </w:pPr>
            <w:r w:rsidRPr="00455550">
              <w:rPr>
                <w:rFonts w:ascii="Arial" w:hAnsi="Arial" w:cs="Arial"/>
                <w:b/>
                <w:sz w:val="20"/>
                <w:szCs w:val="20"/>
              </w:rPr>
              <w:t>0,383</w:t>
            </w:r>
          </w:p>
        </w:tc>
        <w:tc>
          <w:tcPr>
            <w:tcW w:w="1236" w:type="dxa"/>
            <w:noWrap/>
            <w:vAlign w:val="center"/>
            <w:hideMark/>
          </w:tcPr>
          <w:p w:rsidR="006B789A" w:rsidRPr="00455550" w:rsidRDefault="006B789A" w:rsidP="006B789A">
            <w:pPr>
              <w:autoSpaceDE w:val="0"/>
              <w:autoSpaceDN w:val="0"/>
              <w:adjustRightInd w:val="0"/>
              <w:spacing w:after="240"/>
              <w:jc w:val="center"/>
              <w:rPr>
                <w:rFonts w:ascii="Arial" w:hAnsi="Arial" w:cs="Arial"/>
                <w:b/>
                <w:sz w:val="20"/>
                <w:szCs w:val="20"/>
              </w:rPr>
            </w:pPr>
            <w:r w:rsidRPr="00455550">
              <w:rPr>
                <w:rFonts w:ascii="Arial" w:hAnsi="Arial" w:cs="Arial"/>
                <w:b/>
                <w:sz w:val="20"/>
                <w:szCs w:val="20"/>
              </w:rPr>
              <w:t>0,495</w:t>
            </w:r>
          </w:p>
        </w:tc>
        <w:tc>
          <w:tcPr>
            <w:tcW w:w="1261" w:type="dxa"/>
            <w:noWrap/>
            <w:vAlign w:val="center"/>
            <w:hideMark/>
          </w:tcPr>
          <w:p w:rsidR="006B789A" w:rsidRPr="00455550" w:rsidRDefault="006B789A" w:rsidP="006B789A">
            <w:pPr>
              <w:autoSpaceDE w:val="0"/>
              <w:autoSpaceDN w:val="0"/>
              <w:adjustRightInd w:val="0"/>
              <w:spacing w:after="240"/>
              <w:jc w:val="center"/>
              <w:rPr>
                <w:rFonts w:ascii="Arial" w:hAnsi="Arial" w:cs="Arial"/>
                <w:b/>
                <w:sz w:val="20"/>
                <w:szCs w:val="20"/>
              </w:rPr>
            </w:pPr>
            <w:r w:rsidRPr="00455550">
              <w:rPr>
                <w:rFonts w:ascii="Arial" w:hAnsi="Arial" w:cs="Arial"/>
                <w:b/>
                <w:sz w:val="20"/>
                <w:szCs w:val="20"/>
              </w:rPr>
              <w:t>1,702</w:t>
            </w:r>
          </w:p>
        </w:tc>
      </w:tr>
    </w:tbl>
    <w:p w:rsidR="006B789A" w:rsidRPr="00455550" w:rsidRDefault="006B789A" w:rsidP="006B789A">
      <w:pPr>
        <w:spacing w:after="0" w:line="360" w:lineRule="auto"/>
        <w:jc w:val="both"/>
        <w:rPr>
          <w:rFonts w:ascii="Arial" w:eastAsia="Times New Roman" w:hAnsi="Arial" w:cs="Arial"/>
          <w:i/>
          <w:iCs/>
          <w:sz w:val="24"/>
          <w:szCs w:val="24"/>
          <w:lang w:eastAsia="es-ES"/>
        </w:rPr>
      </w:pP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i/>
          <w:iCs/>
          <w:sz w:val="24"/>
          <w:szCs w:val="24"/>
          <w:lang w:eastAsia="es-ES"/>
        </w:rPr>
        <w:t>Nota.</w:t>
      </w:r>
      <w:r w:rsidRPr="00455550">
        <w:rPr>
          <w:rFonts w:ascii="Arial" w:eastAsia="Times New Roman" w:hAnsi="Arial" w:cs="Arial"/>
          <w:sz w:val="24"/>
          <w:szCs w:val="24"/>
          <w:lang w:eastAsia="es-ES"/>
        </w:rPr>
        <w:t xml:space="preserve"> Medias con letras diferentes dentro de una misma columna difieren significativamente (p&lt;0,05) según la prueba de Duncan.</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Este incremento en el crecimiento puede deberse a la acción del fitoestimulante en la zona del punto de crecimiento de las plantas, donde es capaz de activar la división y el alargamiento </w:t>
      </w:r>
      <w:r w:rsidRPr="00455550">
        <w:rPr>
          <w:rFonts w:ascii="Arial" w:eastAsia="Times New Roman" w:hAnsi="Arial" w:cs="Arial"/>
          <w:sz w:val="24"/>
          <w:szCs w:val="24"/>
          <w:lang w:eastAsia="es-ES"/>
        </w:rPr>
        <w:lastRenderedPageBreak/>
        <w:t>celular mediante la actividad de sustancias de crecimiento presentes, como auxinas, giberelinas y citoquininas, entre otras (López et al., 2012).</w:t>
      </w:r>
    </w:p>
    <w:p w:rsidR="00FA4090" w:rsidRDefault="00FA4090" w:rsidP="006B789A">
      <w:pPr>
        <w:spacing w:after="0" w:line="360" w:lineRule="auto"/>
        <w:jc w:val="both"/>
        <w:rPr>
          <w:rFonts w:ascii="Arial" w:eastAsia="Times New Roman" w:hAnsi="Arial" w:cs="Arial"/>
          <w:b/>
          <w:bCs/>
          <w:sz w:val="24"/>
          <w:szCs w:val="24"/>
          <w:lang w:eastAsia="es-ES"/>
        </w:rPr>
      </w:pP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Análisis del número de hojas de las plantas de boniato INIVIT B-2000</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Al analizar la variable número de hojas (Tabla 2), se observa que no existieron diferencias significativas entre los tratamientos evaluados durante el ciclo del cultivo. Sin embargo, se observó una mayor tendencia a incrementar el número de hojas en los tratamientos donde se aplicó el estimulante (Vigortem®). Aunque otros autores reportan aumentos en el número de hojas y ramificaciones, en este caso todos los tratamientos mostraron un comportamiento similar. Cabe destacar que un crecimiento excesivo puede predisponer al vuelco de las plantas, lo cual constituye una barrera para el rendimiento al desorganizar la arquitectura del cultivo, reducir la interceptación de luz y disminuir la eficiencia fotosintética (Aranda, 2010).</w:t>
      </w:r>
    </w:p>
    <w:p w:rsidR="00FA543B" w:rsidRDefault="00FA543B" w:rsidP="00882230">
      <w:pPr>
        <w:pStyle w:val="Textoindependiente"/>
        <w:tabs>
          <w:tab w:val="left" w:pos="450"/>
        </w:tabs>
        <w:spacing w:after="240"/>
        <w:jc w:val="both"/>
        <w:rPr>
          <w:rFonts w:ascii="Arial" w:hAnsi="Arial" w:cs="Arial"/>
          <w:b/>
          <w:bCs/>
          <w:sz w:val="22"/>
          <w:szCs w:val="22"/>
        </w:rPr>
      </w:pPr>
    </w:p>
    <w:p w:rsidR="00882230" w:rsidRPr="005964AB" w:rsidRDefault="00882230" w:rsidP="00882230">
      <w:pPr>
        <w:pStyle w:val="Textoindependiente"/>
        <w:tabs>
          <w:tab w:val="left" w:pos="450"/>
        </w:tabs>
        <w:spacing w:after="240"/>
        <w:jc w:val="both"/>
        <w:rPr>
          <w:rFonts w:ascii="Arial" w:hAnsi="Arial" w:cs="Arial"/>
          <w:bCs/>
          <w:sz w:val="22"/>
          <w:szCs w:val="22"/>
        </w:rPr>
      </w:pPr>
      <w:r w:rsidRPr="005964AB">
        <w:rPr>
          <w:rFonts w:ascii="Arial" w:hAnsi="Arial" w:cs="Arial"/>
          <w:b/>
          <w:bCs/>
          <w:sz w:val="22"/>
          <w:szCs w:val="22"/>
        </w:rPr>
        <w:t xml:space="preserve">Tabla. 2. </w:t>
      </w:r>
      <w:r w:rsidRPr="005964AB">
        <w:rPr>
          <w:rFonts w:ascii="Arial" w:hAnsi="Arial" w:cs="Arial"/>
          <w:bCs/>
          <w:sz w:val="22"/>
          <w:szCs w:val="22"/>
        </w:rPr>
        <w:t>Efecto de los distintos tratamientos en el número de hojas por planta a los 45, 60 y 75 días después de la plantación del clon de boniato INIVIT B-2000.</w:t>
      </w:r>
    </w:p>
    <w:tbl>
      <w:tblPr>
        <w:tblpPr w:leftFromText="141" w:rightFromText="141" w:vertAnchor="text" w:horzAnchor="margin" w:tblpXSpec="center" w:tblpY="-35"/>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771"/>
        <w:gridCol w:w="2249"/>
        <w:gridCol w:w="1405"/>
        <w:gridCol w:w="1407"/>
      </w:tblGrid>
      <w:tr w:rsidR="00882230" w:rsidRPr="00455550" w:rsidTr="00882230">
        <w:trPr>
          <w:trHeight w:val="362"/>
          <w:tblCellSpacing w:w="20" w:type="dxa"/>
        </w:trPr>
        <w:tc>
          <w:tcPr>
            <w:tcW w:w="9752" w:type="dxa"/>
            <w:gridSpan w:val="4"/>
            <w:tcBorders>
              <w:right w:val="inset" w:sz="6" w:space="0" w:color="auto"/>
            </w:tcBorders>
            <w:vAlign w:val="center"/>
          </w:tcPr>
          <w:p w:rsidR="00882230" w:rsidRPr="005964AB" w:rsidRDefault="00882230" w:rsidP="00882230">
            <w:pPr>
              <w:spacing w:after="240"/>
              <w:jc w:val="center"/>
              <w:rPr>
                <w:rFonts w:ascii="Arial" w:hAnsi="Arial" w:cs="Arial"/>
                <w:b/>
                <w:color w:val="000010"/>
                <w:sz w:val="20"/>
                <w:szCs w:val="20"/>
              </w:rPr>
            </w:pPr>
            <w:r w:rsidRPr="005964AB">
              <w:rPr>
                <w:rFonts w:ascii="Arial" w:hAnsi="Arial" w:cs="Arial"/>
                <w:b/>
                <w:color w:val="000010"/>
                <w:sz w:val="20"/>
                <w:szCs w:val="20"/>
              </w:rPr>
              <w:t xml:space="preserve">Número de hojas del clon de boniato </w:t>
            </w:r>
            <w:r w:rsidRPr="005964AB">
              <w:rPr>
                <w:rFonts w:ascii="Arial" w:hAnsi="Arial" w:cs="Arial"/>
                <w:b/>
                <w:sz w:val="20"/>
                <w:szCs w:val="20"/>
              </w:rPr>
              <w:t xml:space="preserve"> INIVIT B-2000</w:t>
            </w:r>
          </w:p>
        </w:tc>
      </w:tr>
      <w:tr w:rsidR="00882230" w:rsidRPr="00455550" w:rsidTr="00882230">
        <w:trPr>
          <w:trHeight w:val="321"/>
          <w:tblCellSpacing w:w="20" w:type="dxa"/>
        </w:trPr>
        <w:tc>
          <w:tcPr>
            <w:tcW w:w="4711" w:type="dxa"/>
            <w:vMerge w:val="restart"/>
            <w:vAlign w:val="center"/>
          </w:tcPr>
          <w:p w:rsidR="00882230" w:rsidRPr="005964AB" w:rsidRDefault="00882230" w:rsidP="00882230">
            <w:pPr>
              <w:spacing w:after="240"/>
              <w:jc w:val="center"/>
              <w:rPr>
                <w:rFonts w:ascii="Arial" w:hAnsi="Arial" w:cs="Arial"/>
                <w:b/>
                <w:color w:val="000010"/>
                <w:sz w:val="20"/>
                <w:szCs w:val="20"/>
              </w:rPr>
            </w:pPr>
            <w:r w:rsidRPr="005964AB">
              <w:rPr>
                <w:rFonts w:ascii="Arial" w:hAnsi="Arial" w:cs="Arial"/>
                <w:b/>
                <w:color w:val="000010"/>
                <w:sz w:val="20"/>
                <w:szCs w:val="20"/>
              </w:rPr>
              <w:t>Momentos de medición</w:t>
            </w:r>
          </w:p>
        </w:tc>
        <w:tc>
          <w:tcPr>
            <w:tcW w:w="5001" w:type="dxa"/>
            <w:gridSpan w:val="3"/>
            <w:tcBorders>
              <w:right w:val="inset" w:sz="6" w:space="0" w:color="auto"/>
            </w:tcBorders>
            <w:vAlign w:val="center"/>
          </w:tcPr>
          <w:p w:rsidR="00882230" w:rsidRPr="005964AB" w:rsidRDefault="00882230" w:rsidP="00882230">
            <w:pPr>
              <w:spacing w:after="240"/>
              <w:jc w:val="center"/>
              <w:rPr>
                <w:rFonts w:ascii="Arial" w:hAnsi="Arial" w:cs="Arial"/>
                <w:b/>
                <w:color w:val="000010"/>
                <w:sz w:val="20"/>
                <w:szCs w:val="20"/>
              </w:rPr>
            </w:pPr>
            <w:r w:rsidRPr="005964AB">
              <w:rPr>
                <w:rFonts w:ascii="Arial" w:hAnsi="Arial" w:cs="Arial"/>
                <w:b/>
                <w:color w:val="000010"/>
                <w:sz w:val="20"/>
                <w:szCs w:val="20"/>
              </w:rPr>
              <w:t>Tratamientos</w:t>
            </w:r>
          </w:p>
        </w:tc>
      </w:tr>
      <w:tr w:rsidR="00882230" w:rsidRPr="00455550" w:rsidTr="00882230">
        <w:trPr>
          <w:trHeight w:val="258"/>
          <w:tblCellSpacing w:w="20" w:type="dxa"/>
        </w:trPr>
        <w:tc>
          <w:tcPr>
            <w:tcW w:w="4711" w:type="dxa"/>
            <w:vMerge/>
            <w:vAlign w:val="center"/>
          </w:tcPr>
          <w:p w:rsidR="00882230" w:rsidRPr="005964AB" w:rsidRDefault="00882230" w:rsidP="00882230">
            <w:pPr>
              <w:spacing w:after="240"/>
              <w:jc w:val="center"/>
              <w:rPr>
                <w:rFonts w:ascii="Arial" w:hAnsi="Arial" w:cs="Arial"/>
                <w:b/>
                <w:color w:val="000010"/>
                <w:sz w:val="20"/>
                <w:szCs w:val="20"/>
              </w:rPr>
            </w:pPr>
          </w:p>
        </w:tc>
        <w:tc>
          <w:tcPr>
            <w:tcW w:w="2209" w:type="dxa"/>
            <w:vAlign w:val="center"/>
          </w:tcPr>
          <w:p w:rsidR="00882230" w:rsidRPr="005964AB" w:rsidRDefault="00882230" w:rsidP="00882230">
            <w:pPr>
              <w:spacing w:after="240"/>
              <w:jc w:val="center"/>
              <w:rPr>
                <w:rFonts w:ascii="Arial" w:hAnsi="Arial" w:cs="Arial"/>
                <w:b/>
                <w:color w:val="000010"/>
                <w:sz w:val="20"/>
                <w:szCs w:val="20"/>
              </w:rPr>
            </w:pPr>
            <w:r w:rsidRPr="005964AB">
              <w:rPr>
                <w:rFonts w:ascii="Arial" w:hAnsi="Arial" w:cs="Arial"/>
                <w:b/>
                <w:sz w:val="20"/>
                <w:szCs w:val="20"/>
              </w:rPr>
              <w:t>45 días</w:t>
            </w:r>
          </w:p>
        </w:tc>
        <w:tc>
          <w:tcPr>
            <w:tcW w:w="1365" w:type="dxa"/>
            <w:vAlign w:val="center"/>
          </w:tcPr>
          <w:p w:rsidR="00882230" w:rsidRPr="005964AB" w:rsidRDefault="00882230" w:rsidP="00882230">
            <w:pPr>
              <w:spacing w:after="240"/>
              <w:jc w:val="center"/>
              <w:rPr>
                <w:rFonts w:ascii="Arial" w:hAnsi="Arial" w:cs="Arial"/>
                <w:b/>
                <w:sz w:val="20"/>
                <w:szCs w:val="20"/>
              </w:rPr>
            </w:pPr>
            <w:r w:rsidRPr="005964AB">
              <w:rPr>
                <w:rFonts w:ascii="Arial" w:hAnsi="Arial" w:cs="Arial"/>
                <w:b/>
                <w:sz w:val="20"/>
                <w:szCs w:val="20"/>
              </w:rPr>
              <w:t>60 días</w:t>
            </w:r>
          </w:p>
        </w:tc>
        <w:tc>
          <w:tcPr>
            <w:tcW w:w="1347" w:type="dxa"/>
            <w:vAlign w:val="center"/>
          </w:tcPr>
          <w:p w:rsidR="00882230" w:rsidRPr="005964AB" w:rsidRDefault="00882230" w:rsidP="00882230">
            <w:pPr>
              <w:spacing w:after="240"/>
              <w:jc w:val="center"/>
              <w:rPr>
                <w:rFonts w:ascii="Arial" w:hAnsi="Arial" w:cs="Arial"/>
                <w:b/>
                <w:sz w:val="20"/>
                <w:szCs w:val="20"/>
              </w:rPr>
            </w:pPr>
            <w:r w:rsidRPr="005964AB">
              <w:rPr>
                <w:rFonts w:ascii="Arial" w:hAnsi="Arial" w:cs="Arial"/>
                <w:b/>
                <w:sz w:val="20"/>
                <w:szCs w:val="20"/>
              </w:rPr>
              <w:t>75 días</w:t>
            </w:r>
          </w:p>
        </w:tc>
      </w:tr>
      <w:tr w:rsidR="00882230" w:rsidRPr="00455550" w:rsidTr="00882230">
        <w:trPr>
          <w:trHeight w:val="253"/>
          <w:tblCellSpacing w:w="20" w:type="dxa"/>
        </w:trPr>
        <w:tc>
          <w:tcPr>
            <w:tcW w:w="4711" w:type="dxa"/>
            <w:vMerge/>
            <w:vAlign w:val="center"/>
          </w:tcPr>
          <w:p w:rsidR="00882230" w:rsidRPr="005964AB" w:rsidRDefault="00882230" w:rsidP="00882230">
            <w:pPr>
              <w:spacing w:after="240"/>
              <w:jc w:val="center"/>
              <w:rPr>
                <w:rFonts w:ascii="Arial" w:hAnsi="Arial" w:cs="Arial"/>
                <w:b/>
                <w:color w:val="000010"/>
                <w:sz w:val="20"/>
                <w:szCs w:val="20"/>
              </w:rPr>
            </w:pPr>
          </w:p>
        </w:tc>
        <w:tc>
          <w:tcPr>
            <w:tcW w:w="2209" w:type="dxa"/>
          </w:tcPr>
          <w:p w:rsidR="00882230" w:rsidRPr="005964AB" w:rsidRDefault="00882230" w:rsidP="00882230">
            <w:pPr>
              <w:spacing w:after="240"/>
              <w:jc w:val="center"/>
              <w:rPr>
                <w:rFonts w:ascii="Arial" w:hAnsi="Arial" w:cs="Arial"/>
                <w:sz w:val="20"/>
                <w:szCs w:val="20"/>
              </w:rPr>
            </w:pPr>
            <w:r w:rsidRPr="005964AB">
              <w:rPr>
                <w:rFonts w:ascii="Arial" w:hAnsi="Arial" w:cs="Arial"/>
                <w:b/>
                <w:bCs/>
                <w:color w:val="000010"/>
                <w:sz w:val="20"/>
                <w:szCs w:val="20"/>
              </w:rPr>
              <w:t>Media</w:t>
            </w:r>
          </w:p>
        </w:tc>
        <w:tc>
          <w:tcPr>
            <w:tcW w:w="1365" w:type="dxa"/>
          </w:tcPr>
          <w:p w:rsidR="00882230" w:rsidRPr="005964AB" w:rsidRDefault="00882230" w:rsidP="00882230">
            <w:pPr>
              <w:spacing w:after="240"/>
              <w:jc w:val="center"/>
              <w:rPr>
                <w:rFonts w:ascii="Arial" w:hAnsi="Arial" w:cs="Arial"/>
                <w:sz w:val="20"/>
                <w:szCs w:val="20"/>
              </w:rPr>
            </w:pPr>
            <w:r w:rsidRPr="005964AB">
              <w:rPr>
                <w:rFonts w:ascii="Arial" w:hAnsi="Arial" w:cs="Arial"/>
                <w:b/>
                <w:bCs/>
                <w:color w:val="000010"/>
                <w:sz w:val="20"/>
                <w:szCs w:val="20"/>
              </w:rPr>
              <w:t>Media</w:t>
            </w:r>
          </w:p>
        </w:tc>
        <w:tc>
          <w:tcPr>
            <w:tcW w:w="1347" w:type="dxa"/>
          </w:tcPr>
          <w:p w:rsidR="00882230" w:rsidRPr="005964AB" w:rsidRDefault="00882230" w:rsidP="00882230">
            <w:pPr>
              <w:spacing w:after="240"/>
              <w:jc w:val="center"/>
              <w:rPr>
                <w:rFonts w:ascii="Arial" w:hAnsi="Arial" w:cs="Arial"/>
                <w:sz w:val="20"/>
                <w:szCs w:val="20"/>
              </w:rPr>
            </w:pPr>
            <w:r w:rsidRPr="005964AB">
              <w:rPr>
                <w:rFonts w:ascii="Arial" w:hAnsi="Arial" w:cs="Arial"/>
                <w:b/>
                <w:bCs/>
                <w:color w:val="000010"/>
                <w:sz w:val="20"/>
                <w:szCs w:val="20"/>
              </w:rPr>
              <w:t>Media</w:t>
            </w:r>
          </w:p>
        </w:tc>
      </w:tr>
      <w:tr w:rsidR="00882230" w:rsidRPr="00455550" w:rsidTr="00FF0C12">
        <w:trPr>
          <w:trHeight w:val="782"/>
          <w:tblCellSpacing w:w="20" w:type="dxa"/>
        </w:trPr>
        <w:tc>
          <w:tcPr>
            <w:tcW w:w="4711" w:type="dxa"/>
            <w:vAlign w:val="center"/>
          </w:tcPr>
          <w:p w:rsidR="00882230" w:rsidRPr="005964AB" w:rsidRDefault="00882230" w:rsidP="00FA543B">
            <w:pPr>
              <w:spacing w:after="240" w:line="240" w:lineRule="auto"/>
              <w:jc w:val="center"/>
              <w:rPr>
                <w:rFonts w:ascii="Arial" w:hAnsi="Arial" w:cs="Arial"/>
                <w:sz w:val="20"/>
                <w:szCs w:val="20"/>
              </w:rPr>
            </w:pPr>
            <w:r w:rsidRPr="005964AB">
              <w:rPr>
                <w:rFonts w:ascii="Arial" w:hAnsi="Arial" w:cs="Arial"/>
                <w:b/>
                <w:color w:val="000010"/>
                <w:sz w:val="20"/>
                <w:szCs w:val="20"/>
              </w:rPr>
              <w:t>T1</w:t>
            </w:r>
            <w:r w:rsidRPr="005964AB">
              <w:rPr>
                <w:rFonts w:ascii="Arial" w:hAnsi="Arial" w:cs="Arial"/>
                <w:sz w:val="20"/>
                <w:szCs w:val="20"/>
              </w:rPr>
              <w:t xml:space="preserve"> </w:t>
            </w:r>
          </w:p>
          <w:p w:rsidR="00882230" w:rsidRPr="005964AB" w:rsidRDefault="00882230" w:rsidP="00FA543B">
            <w:pPr>
              <w:spacing w:after="240" w:line="240" w:lineRule="auto"/>
              <w:jc w:val="center"/>
              <w:rPr>
                <w:rFonts w:ascii="Arial" w:hAnsi="Arial" w:cs="Arial"/>
                <w:b/>
                <w:color w:val="000010"/>
                <w:sz w:val="20"/>
                <w:szCs w:val="20"/>
              </w:rPr>
            </w:pPr>
            <w:r w:rsidRPr="005964AB">
              <w:rPr>
                <w:rFonts w:ascii="Arial" w:hAnsi="Arial" w:cs="Arial"/>
                <w:sz w:val="20"/>
                <w:szCs w:val="20"/>
              </w:rPr>
              <w:t>Aplicación de 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2209" w:type="dxa"/>
            <w:vAlign w:val="center"/>
          </w:tcPr>
          <w:p w:rsidR="00882230" w:rsidRPr="005964AB" w:rsidRDefault="00882230" w:rsidP="00882230">
            <w:pPr>
              <w:spacing w:after="240"/>
              <w:jc w:val="center"/>
              <w:rPr>
                <w:rFonts w:ascii="Arial" w:hAnsi="Arial" w:cs="Arial"/>
                <w:bCs/>
                <w:color w:val="000010"/>
                <w:sz w:val="20"/>
                <w:szCs w:val="20"/>
              </w:rPr>
            </w:pPr>
            <w:r w:rsidRPr="005964AB">
              <w:rPr>
                <w:rFonts w:ascii="Arial" w:hAnsi="Arial" w:cs="Arial"/>
                <w:bCs/>
                <w:color w:val="000010"/>
                <w:sz w:val="20"/>
                <w:szCs w:val="20"/>
              </w:rPr>
              <w:t xml:space="preserve">11,30 </w:t>
            </w:r>
          </w:p>
        </w:tc>
        <w:tc>
          <w:tcPr>
            <w:tcW w:w="1365" w:type="dxa"/>
            <w:vAlign w:val="center"/>
          </w:tcPr>
          <w:p w:rsidR="00882230" w:rsidRPr="005964AB" w:rsidRDefault="00882230" w:rsidP="00882230">
            <w:pPr>
              <w:spacing w:after="240"/>
              <w:jc w:val="center"/>
              <w:rPr>
                <w:rFonts w:ascii="Arial" w:hAnsi="Arial" w:cs="Arial"/>
                <w:bCs/>
                <w:color w:val="000010"/>
                <w:sz w:val="20"/>
                <w:szCs w:val="20"/>
              </w:rPr>
            </w:pPr>
            <w:r w:rsidRPr="005964AB">
              <w:rPr>
                <w:rFonts w:ascii="Arial" w:hAnsi="Arial" w:cs="Arial"/>
                <w:color w:val="000010"/>
                <w:sz w:val="20"/>
                <w:szCs w:val="20"/>
              </w:rPr>
              <w:t xml:space="preserve">31,11 </w:t>
            </w:r>
          </w:p>
        </w:tc>
        <w:tc>
          <w:tcPr>
            <w:tcW w:w="1347" w:type="dxa"/>
            <w:vAlign w:val="center"/>
          </w:tcPr>
          <w:p w:rsidR="00882230" w:rsidRPr="005964AB" w:rsidRDefault="00882230" w:rsidP="00882230">
            <w:pPr>
              <w:spacing w:after="240"/>
              <w:jc w:val="center"/>
              <w:rPr>
                <w:rFonts w:ascii="Arial" w:hAnsi="Arial" w:cs="Arial"/>
                <w:bCs/>
                <w:color w:val="000010"/>
                <w:sz w:val="20"/>
                <w:szCs w:val="20"/>
              </w:rPr>
            </w:pPr>
            <w:r w:rsidRPr="005964AB">
              <w:rPr>
                <w:rFonts w:ascii="Arial" w:hAnsi="Arial" w:cs="Arial"/>
                <w:color w:val="000010"/>
                <w:sz w:val="20"/>
                <w:szCs w:val="20"/>
              </w:rPr>
              <w:t xml:space="preserve">40,9 </w:t>
            </w:r>
          </w:p>
        </w:tc>
      </w:tr>
      <w:tr w:rsidR="00882230" w:rsidRPr="00455550" w:rsidTr="00FA543B">
        <w:trPr>
          <w:trHeight w:val="619"/>
          <w:tblCellSpacing w:w="20" w:type="dxa"/>
        </w:trPr>
        <w:tc>
          <w:tcPr>
            <w:tcW w:w="4711" w:type="dxa"/>
            <w:vAlign w:val="center"/>
          </w:tcPr>
          <w:p w:rsidR="00FA543B" w:rsidRDefault="00882230" w:rsidP="00FA543B">
            <w:pPr>
              <w:spacing w:after="240" w:line="240" w:lineRule="auto"/>
              <w:jc w:val="center"/>
              <w:rPr>
                <w:rFonts w:ascii="Arial" w:hAnsi="Arial" w:cs="Arial"/>
                <w:sz w:val="20"/>
                <w:szCs w:val="20"/>
              </w:rPr>
            </w:pPr>
            <w:r w:rsidRPr="005964AB">
              <w:rPr>
                <w:rFonts w:ascii="Arial" w:hAnsi="Arial" w:cs="Arial"/>
                <w:b/>
                <w:color w:val="000010"/>
                <w:sz w:val="20"/>
                <w:szCs w:val="20"/>
              </w:rPr>
              <w:t>T2</w:t>
            </w:r>
            <w:r w:rsidRPr="005964AB">
              <w:rPr>
                <w:rFonts w:ascii="Arial" w:hAnsi="Arial" w:cs="Arial"/>
                <w:sz w:val="20"/>
                <w:szCs w:val="20"/>
              </w:rPr>
              <w:t xml:space="preserve"> </w:t>
            </w:r>
          </w:p>
          <w:p w:rsidR="00882230" w:rsidRPr="005964AB" w:rsidRDefault="00882230" w:rsidP="00FA543B">
            <w:pPr>
              <w:spacing w:after="240" w:line="240" w:lineRule="auto"/>
              <w:jc w:val="center"/>
              <w:rPr>
                <w:rFonts w:ascii="Arial" w:hAnsi="Arial" w:cs="Arial"/>
                <w:b/>
                <w:color w:val="000010"/>
                <w:sz w:val="20"/>
                <w:szCs w:val="20"/>
              </w:rPr>
            </w:pPr>
            <w:r w:rsidRPr="005964AB">
              <w:rPr>
                <w:rFonts w:ascii="Arial" w:hAnsi="Arial" w:cs="Arial"/>
                <w:sz w:val="20"/>
                <w:szCs w:val="20"/>
              </w:rPr>
              <w:t>Aplicación de 3,0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2209" w:type="dxa"/>
            <w:vAlign w:val="center"/>
          </w:tcPr>
          <w:p w:rsidR="00882230" w:rsidRPr="005964AB" w:rsidRDefault="00882230" w:rsidP="00882230">
            <w:pPr>
              <w:spacing w:after="240"/>
              <w:jc w:val="center"/>
              <w:rPr>
                <w:rFonts w:ascii="Arial" w:hAnsi="Arial" w:cs="Arial"/>
                <w:color w:val="000010"/>
                <w:sz w:val="20"/>
                <w:szCs w:val="20"/>
              </w:rPr>
            </w:pPr>
            <w:r w:rsidRPr="005964AB">
              <w:rPr>
                <w:rFonts w:ascii="Arial" w:hAnsi="Arial" w:cs="Arial"/>
                <w:bCs/>
                <w:color w:val="000010"/>
                <w:sz w:val="20"/>
                <w:szCs w:val="20"/>
              </w:rPr>
              <w:t xml:space="preserve">11,42 </w:t>
            </w:r>
          </w:p>
        </w:tc>
        <w:tc>
          <w:tcPr>
            <w:tcW w:w="1365" w:type="dxa"/>
            <w:vAlign w:val="center"/>
          </w:tcPr>
          <w:p w:rsidR="00882230" w:rsidRPr="005964AB" w:rsidRDefault="00882230" w:rsidP="00882230">
            <w:pPr>
              <w:spacing w:after="240"/>
              <w:jc w:val="center"/>
              <w:rPr>
                <w:rFonts w:ascii="Arial" w:hAnsi="Arial" w:cs="Arial"/>
                <w:color w:val="000010"/>
                <w:sz w:val="20"/>
                <w:szCs w:val="20"/>
              </w:rPr>
            </w:pPr>
            <w:r w:rsidRPr="005964AB">
              <w:rPr>
                <w:rFonts w:ascii="Arial" w:hAnsi="Arial" w:cs="Arial"/>
                <w:color w:val="000010"/>
                <w:sz w:val="20"/>
                <w:szCs w:val="20"/>
              </w:rPr>
              <w:t xml:space="preserve">33,90 </w:t>
            </w:r>
          </w:p>
        </w:tc>
        <w:tc>
          <w:tcPr>
            <w:tcW w:w="1347" w:type="dxa"/>
            <w:vAlign w:val="center"/>
          </w:tcPr>
          <w:p w:rsidR="00882230" w:rsidRPr="005964AB" w:rsidRDefault="00882230" w:rsidP="00882230">
            <w:pPr>
              <w:spacing w:after="240"/>
              <w:jc w:val="center"/>
              <w:rPr>
                <w:rFonts w:ascii="Arial" w:hAnsi="Arial" w:cs="Arial"/>
                <w:color w:val="000010"/>
                <w:sz w:val="20"/>
                <w:szCs w:val="20"/>
              </w:rPr>
            </w:pPr>
            <w:r w:rsidRPr="005964AB">
              <w:rPr>
                <w:rFonts w:ascii="Arial" w:hAnsi="Arial" w:cs="Arial"/>
                <w:color w:val="000010"/>
                <w:sz w:val="20"/>
                <w:szCs w:val="20"/>
              </w:rPr>
              <w:t xml:space="preserve">41,5 </w:t>
            </w:r>
          </w:p>
        </w:tc>
      </w:tr>
      <w:tr w:rsidR="00882230" w:rsidRPr="00455550" w:rsidTr="00882230">
        <w:trPr>
          <w:trHeight w:val="490"/>
          <w:tblCellSpacing w:w="20" w:type="dxa"/>
        </w:trPr>
        <w:tc>
          <w:tcPr>
            <w:tcW w:w="4711" w:type="dxa"/>
            <w:vAlign w:val="center"/>
          </w:tcPr>
          <w:p w:rsidR="00882230" w:rsidRPr="005964AB" w:rsidRDefault="00882230" w:rsidP="00FA543B">
            <w:pPr>
              <w:spacing w:after="240" w:line="240" w:lineRule="auto"/>
              <w:jc w:val="center"/>
              <w:rPr>
                <w:rFonts w:ascii="Arial" w:hAnsi="Arial" w:cs="Arial"/>
                <w:sz w:val="20"/>
                <w:szCs w:val="20"/>
              </w:rPr>
            </w:pPr>
            <w:r w:rsidRPr="005964AB">
              <w:rPr>
                <w:rFonts w:ascii="Arial" w:hAnsi="Arial" w:cs="Arial"/>
                <w:b/>
                <w:color w:val="000010"/>
                <w:sz w:val="20"/>
                <w:szCs w:val="20"/>
              </w:rPr>
              <w:t>T3</w:t>
            </w:r>
            <w:r w:rsidRPr="005964AB">
              <w:rPr>
                <w:rFonts w:ascii="Arial" w:hAnsi="Arial" w:cs="Arial"/>
                <w:sz w:val="20"/>
                <w:szCs w:val="20"/>
              </w:rPr>
              <w:t xml:space="preserve"> </w:t>
            </w:r>
          </w:p>
          <w:p w:rsidR="00882230" w:rsidRPr="005964AB" w:rsidRDefault="00882230" w:rsidP="00FA543B">
            <w:pPr>
              <w:spacing w:after="240" w:line="240" w:lineRule="auto"/>
              <w:jc w:val="center"/>
              <w:rPr>
                <w:rFonts w:ascii="Arial" w:hAnsi="Arial" w:cs="Arial"/>
                <w:b/>
                <w:color w:val="000010"/>
                <w:sz w:val="20"/>
                <w:szCs w:val="20"/>
              </w:rPr>
            </w:pPr>
            <w:r w:rsidRPr="005964AB">
              <w:rPr>
                <w:rFonts w:ascii="Arial" w:hAnsi="Arial" w:cs="Arial"/>
                <w:sz w:val="20"/>
                <w:szCs w:val="20"/>
              </w:rPr>
              <w:t>Aplicación de 4,0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2209" w:type="dxa"/>
            <w:vAlign w:val="center"/>
          </w:tcPr>
          <w:p w:rsidR="00882230" w:rsidRPr="005964AB" w:rsidRDefault="00882230" w:rsidP="00882230">
            <w:pPr>
              <w:spacing w:after="240"/>
              <w:jc w:val="center"/>
              <w:rPr>
                <w:rFonts w:ascii="Arial" w:hAnsi="Arial" w:cs="Arial"/>
                <w:color w:val="000010"/>
                <w:sz w:val="20"/>
                <w:szCs w:val="20"/>
              </w:rPr>
            </w:pPr>
            <w:r w:rsidRPr="005964AB">
              <w:rPr>
                <w:rFonts w:ascii="Arial" w:hAnsi="Arial" w:cs="Arial"/>
                <w:bCs/>
                <w:color w:val="000010"/>
                <w:sz w:val="20"/>
                <w:szCs w:val="20"/>
              </w:rPr>
              <w:t xml:space="preserve">11,18 </w:t>
            </w:r>
          </w:p>
        </w:tc>
        <w:tc>
          <w:tcPr>
            <w:tcW w:w="1365" w:type="dxa"/>
            <w:vAlign w:val="center"/>
          </w:tcPr>
          <w:p w:rsidR="00882230" w:rsidRPr="005964AB" w:rsidRDefault="00882230" w:rsidP="00882230">
            <w:pPr>
              <w:spacing w:after="240"/>
              <w:jc w:val="center"/>
              <w:rPr>
                <w:rFonts w:ascii="Arial" w:hAnsi="Arial" w:cs="Arial"/>
                <w:color w:val="000010"/>
                <w:sz w:val="20"/>
                <w:szCs w:val="20"/>
              </w:rPr>
            </w:pPr>
            <w:r w:rsidRPr="005964AB">
              <w:rPr>
                <w:rFonts w:ascii="Arial" w:hAnsi="Arial" w:cs="Arial"/>
                <w:color w:val="000010"/>
                <w:sz w:val="20"/>
                <w:szCs w:val="20"/>
              </w:rPr>
              <w:t xml:space="preserve">32,60 </w:t>
            </w:r>
          </w:p>
        </w:tc>
        <w:tc>
          <w:tcPr>
            <w:tcW w:w="1347" w:type="dxa"/>
            <w:vAlign w:val="center"/>
          </w:tcPr>
          <w:p w:rsidR="00882230" w:rsidRPr="005964AB" w:rsidRDefault="00882230" w:rsidP="00882230">
            <w:pPr>
              <w:spacing w:after="240"/>
              <w:jc w:val="center"/>
              <w:rPr>
                <w:rFonts w:ascii="Arial" w:hAnsi="Arial" w:cs="Arial"/>
                <w:color w:val="000010"/>
                <w:sz w:val="20"/>
                <w:szCs w:val="20"/>
              </w:rPr>
            </w:pPr>
            <w:r w:rsidRPr="005964AB">
              <w:rPr>
                <w:rFonts w:ascii="Arial" w:hAnsi="Arial" w:cs="Arial"/>
                <w:color w:val="000010"/>
                <w:sz w:val="20"/>
                <w:szCs w:val="20"/>
              </w:rPr>
              <w:t xml:space="preserve">41,2 </w:t>
            </w:r>
          </w:p>
        </w:tc>
      </w:tr>
      <w:tr w:rsidR="00882230" w:rsidRPr="00455550" w:rsidTr="00FA543B">
        <w:trPr>
          <w:trHeight w:val="761"/>
          <w:tblCellSpacing w:w="20" w:type="dxa"/>
        </w:trPr>
        <w:tc>
          <w:tcPr>
            <w:tcW w:w="4711" w:type="dxa"/>
            <w:vAlign w:val="center"/>
          </w:tcPr>
          <w:p w:rsidR="00882230" w:rsidRPr="005964AB" w:rsidRDefault="00882230" w:rsidP="00FA543B">
            <w:pPr>
              <w:spacing w:after="240" w:line="240" w:lineRule="auto"/>
              <w:jc w:val="center"/>
              <w:rPr>
                <w:rFonts w:ascii="Arial" w:hAnsi="Arial" w:cs="Arial"/>
                <w:sz w:val="20"/>
                <w:szCs w:val="20"/>
              </w:rPr>
            </w:pPr>
            <w:r w:rsidRPr="005964AB">
              <w:rPr>
                <w:rFonts w:ascii="Arial" w:hAnsi="Arial" w:cs="Arial"/>
                <w:b/>
                <w:color w:val="000010"/>
                <w:sz w:val="20"/>
                <w:szCs w:val="20"/>
              </w:rPr>
              <w:t>T4</w:t>
            </w:r>
            <w:r w:rsidRPr="005964AB">
              <w:rPr>
                <w:rFonts w:ascii="Arial" w:hAnsi="Arial" w:cs="Arial"/>
                <w:sz w:val="20"/>
                <w:szCs w:val="20"/>
              </w:rPr>
              <w:t xml:space="preserve"> </w:t>
            </w:r>
          </w:p>
          <w:p w:rsidR="00882230" w:rsidRPr="005964AB" w:rsidRDefault="00882230" w:rsidP="00FA543B">
            <w:pPr>
              <w:autoSpaceDE w:val="0"/>
              <w:autoSpaceDN w:val="0"/>
              <w:adjustRightInd w:val="0"/>
              <w:spacing w:after="240" w:line="240" w:lineRule="auto"/>
              <w:jc w:val="center"/>
              <w:rPr>
                <w:rFonts w:ascii="Arial" w:hAnsi="Arial" w:cs="Arial"/>
                <w:sz w:val="20"/>
                <w:szCs w:val="20"/>
              </w:rPr>
            </w:pPr>
            <w:r w:rsidRPr="005964AB">
              <w:rPr>
                <w:rFonts w:ascii="Arial" w:hAnsi="Arial" w:cs="Arial"/>
                <w:sz w:val="20"/>
                <w:szCs w:val="20"/>
              </w:rPr>
              <w:t>Aplicación de 5,0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2209" w:type="dxa"/>
            <w:vAlign w:val="center"/>
          </w:tcPr>
          <w:p w:rsidR="00882230" w:rsidRPr="005964AB" w:rsidRDefault="00882230" w:rsidP="00882230">
            <w:pPr>
              <w:spacing w:after="240"/>
              <w:jc w:val="center"/>
              <w:rPr>
                <w:rFonts w:ascii="Arial" w:hAnsi="Arial" w:cs="Arial"/>
                <w:color w:val="000010"/>
                <w:sz w:val="20"/>
                <w:szCs w:val="20"/>
              </w:rPr>
            </w:pPr>
            <w:r w:rsidRPr="005964AB">
              <w:rPr>
                <w:rFonts w:ascii="Arial" w:hAnsi="Arial" w:cs="Arial"/>
                <w:bCs/>
                <w:color w:val="000010"/>
                <w:sz w:val="20"/>
                <w:szCs w:val="20"/>
              </w:rPr>
              <w:t xml:space="preserve">11,30 </w:t>
            </w:r>
          </w:p>
        </w:tc>
        <w:tc>
          <w:tcPr>
            <w:tcW w:w="1365" w:type="dxa"/>
            <w:vAlign w:val="center"/>
          </w:tcPr>
          <w:p w:rsidR="00882230" w:rsidRPr="005964AB" w:rsidRDefault="00882230" w:rsidP="00882230">
            <w:pPr>
              <w:spacing w:after="240"/>
              <w:jc w:val="center"/>
              <w:rPr>
                <w:rFonts w:ascii="Arial" w:hAnsi="Arial" w:cs="Arial"/>
                <w:color w:val="000010"/>
                <w:sz w:val="20"/>
                <w:szCs w:val="20"/>
              </w:rPr>
            </w:pPr>
            <w:r w:rsidRPr="005964AB">
              <w:rPr>
                <w:rFonts w:ascii="Arial" w:hAnsi="Arial" w:cs="Arial"/>
                <w:color w:val="000010"/>
                <w:sz w:val="20"/>
                <w:szCs w:val="20"/>
              </w:rPr>
              <w:t>32,10</w:t>
            </w:r>
          </w:p>
        </w:tc>
        <w:tc>
          <w:tcPr>
            <w:tcW w:w="1347" w:type="dxa"/>
            <w:vAlign w:val="center"/>
          </w:tcPr>
          <w:p w:rsidR="00882230" w:rsidRPr="005964AB" w:rsidRDefault="00882230" w:rsidP="00882230">
            <w:pPr>
              <w:spacing w:after="240"/>
              <w:jc w:val="center"/>
              <w:rPr>
                <w:rFonts w:ascii="Arial" w:hAnsi="Arial" w:cs="Arial"/>
                <w:color w:val="000010"/>
                <w:sz w:val="20"/>
                <w:szCs w:val="20"/>
              </w:rPr>
            </w:pPr>
            <w:r w:rsidRPr="005964AB">
              <w:rPr>
                <w:rFonts w:ascii="Arial" w:hAnsi="Arial" w:cs="Arial"/>
                <w:color w:val="000010"/>
                <w:sz w:val="20"/>
                <w:szCs w:val="20"/>
              </w:rPr>
              <w:t xml:space="preserve">40,9 </w:t>
            </w:r>
          </w:p>
        </w:tc>
      </w:tr>
      <w:tr w:rsidR="00882230" w:rsidRPr="00455550" w:rsidTr="00FA543B">
        <w:trPr>
          <w:trHeight w:val="166"/>
          <w:tblCellSpacing w:w="20" w:type="dxa"/>
        </w:trPr>
        <w:tc>
          <w:tcPr>
            <w:tcW w:w="4711" w:type="dxa"/>
            <w:vAlign w:val="center"/>
          </w:tcPr>
          <w:p w:rsidR="00882230" w:rsidRPr="005964AB" w:rsidRDefault="00882230" w:rsidP="00882230">
            <w:pPr>
              <w:spacing w:after="240"/>
              <w:jc w:val="center"/>
              <w:rPr>
                <w:rFonts w:ascii="Arial" w:hAnsi="Arial" w:cs="Arial"/>
                <w:b/>
                <w:color w:val="000010"/>
                <w:sz w:val="20"/>
                <w:szCs w:val="20"/>
              </w:rPr>
            </w:pPr>
            <w:proofErr w:type="spellStart"/>
            <w:r w:rsidRPr="005964AB">
              <w:rPr>
                <w:rFonts w:ascii="Arial" w:hAnsi="Arial" w:cs="Arial"/>
                <w:b/>
                <w:color w:val="000010"/>
                <w:sz w:val="20"/>
                <w:szCs w:val="20"/>
              </w:rPr>
              <w:t>EEx</w:t>
            </w:r>
            <w:proofErr w:type="spellEnd"/>
          </w:p>
        </w:tc>
        <w:tc>
          <w:tcPr>
            <w:tcW w:w="2209" w:type="dxa"/>
            <w:vAlign w:val="center"/>
          </w:tcPr>
          <w:p w:rsidR="00882230" w:rsidRPr="005964AB" w:rsidRDefault="00882230" w:rsidP="00882230">
            <w:pPr>
              <w:spacing w:after="240"/>
              <w:jc w:val="center"/>
              <w:rPr>
                <w:rFonts w:ascii="Arial" w:hAnsi="Arial" w:cs="Arial"/>
                <w:b/>
                <w:bCs/>
                <w:color w:val="000010"/>
                <w:sz w:val="20"/>
                <w:szCs w:val="20"/>
              </w:rPr>
            </w:pPr>
            <w:r w:rsidRPr="005964AB">
              <w:rPr>
                <w:rFonts w:ascii="Arial" w:hAnsi="Arial" w:cs="Arial"/>
                <w:b/>
                <w:bCs/>
                <w:color w:val="000010"/>
                <w:sz w:val="20"/>
                <w:szCs w:val="20"/>
              </w:rPr>
              <w:t>0,023</w:t>
            </w:r>
          </w:p>
        </w:tc>
        <w:tc>
          <w:tcPr>
            <w:tcW w:w="1365" w:type="dxa"/>
            <w:vAlign w:val="center"/>
          </w:tcPr>
          <w:p w:rsidR="00882230" w:rsidRPr="005964AB" w:rsidRDefault="00882230" w:rsidP="00882230">
            <w:pPr>
              <w:spacing w:after="240"/>
              <w:jc w:val="center"/>
              <w:rPr>
                <w:rFonts w:ascii="Arial" w:hAnsi="Arial" w:cs="Arial"/>
                <w:b/>
                <w:color w:val="000010"/>
                <w:sz w:val="20"/>
                <w:szCs w:val="20"/>
              </w:rPr>
            </w:pPr>
            <w:r w:rsidRPr="005964AB">
              <w:rPr>
                <w:rFonts w:ascii="Arial" w:hAnsi="Arial" w:cs="Arial"/>
                <w:b/>
                <w:bCs/>
                <w:color w:val="000010"/>
                <w:sz w:val="20"/>
                <w:szCs w:val="20"/>
              </w:rPr>
              <w:t>0,084</w:t>
            </w:r>
          </w:p>
        </w:tc>
        <w:tc>
          <w:tcPr>
            <w:tcW w:w="1347" w:type="dxa"/>
            <w:vAlign w:val="center"/>
          </w:tcPr>
          <w:p w:rsidR="00882230" w:rsidRPr="005964AB" w:rsidRDefault="00882230" w:rsidP="00882230">
            <w:pPr>
              <w:spacing w:after="240"/>
              <w:jc w:val="center"/>
              <w:rPr>
                <w:rFonts w:ascii="Arial" w:hAnsi="Arial" w:cs="Arial"/>
                <w:b/>
                <w:color w:val="000010"/>
                <w:sz w:val="20"/>
                <w:szCs w:val="20"/>
              </w:rPr>
            </w:pPr>
            <w:r w:rsidRPr="005964AB">
              <w:rPr>
                <w:rFonts w:ascii="Arial" w:hAnsi="Arial" w:cs="Arial"/>
                <w:b/>
                <w:bCs/>
                <w:color w:val="000010"/>
                <w:sz w:val="20"/>
                <w:szCs w:val="20"/>
              </w:rPr>
              <w:t>0,003</w:t>
            </w:r>
          </w:p>
        </w:tc>
      </w:tr>
    </w:tbl>
    <w:p w:rsidR="00882230" w:rsidRPr="00FA543B" w:rsidRDefault="00882230" w:rsidP="00882230">
      <w:pPr>
        <w:pStyle w:val="Textoindependiente"/>
        <w:tabs>
          <w:tab w:val="left" w:pos="450"/>
        </w:tabs>
        <w:spacing w:after="240"/>
        <w:jc w:val="center"/>
        <w:rPr>
          <w:rFonts w:ascii="Arial" w:hAnsi="Arial" w:cs="Arial"/>
          <w:b/>
          <w:bCs/>
          <w:i/>
          <w:sz w:val="22"/>
          <w:szCs w:val="22"/>
        </w:rPr>
      </w:pPr>
      <w:r w:rsidRPr="00FA543B">
        <w:rPr>
          <w:rFonts w:ascii="Arial" w:hAnsi="Arial" w:cs="Arial"/>
          <w:b/>
          <w:bCs/>
          <w:i/>
          <w:sz w:val="22"/>
          <w:szCs w:val="22"/>
        </w:rPr>
        <w:t>Media seguida de letras desiguales difieren significativamente de (p&lt;0,05)</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lastRenderedPageBreak/>
        <w:t>Análisis del número de tubérculos del clon de boniato INIVIT B-2000</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En la Tabla 3 se muestra el número de tubérculos por planta, observándose diferencias significativas entre los tratamientos. Es notable que el aumento en la dosis de Vigortem® benefició y favoreció la emisión de tubérculos. Resultados similares fueron obtenidos por Fundora et al. (2009) y Aranda (2010), quienes aplicaron diferentes dosis de estimulantes en el cultivo del boniato y obtuvieron buenos rendimientos en los tratamientos con dosis superiores del fitoestimulante. En este ensayo, se manifestó una mayor emisión de tubérculos de calidad, catalogados como favorables desde el punto de vista comercial por su aspecto, tamaño y peso.</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La aplicación del fitoestimulante reflejó los valores más elevados en esta variable de rendimiento, evidenciando una marcada diferencia en el desarrollo del cultivo bajo la incidencia de este producto y mostrando una mayor eficiencia nutricional de la fertilización mineral cuando se emplea de manera combinada con estos bioestimulantes.</w:t>
      </w:r>
    </w:p>
    <w:p w:rsidR="00FA4090" w:rsidRDefault="00FA4090" w:rsidP="00882230">
      <w:pPr>
        <w:pStyle w:val="Textoindependiente"/>
        <w:tabs>
          <w:tab w:val="left" w:pos="450"/>
        </w:tabs>
        <w:spacing w:after="240"/>
        <w:jc w:val="both"/>
        <w:rPr>
          <w:rFonts w:ascii="Arial" w:hAnsi="Arial" w:cs="Arial"/>
          <w:b/>
          <w:bCs/>
          <w:sz w:val="22"/>
          <w:szCs w:val="22"/>
        </w:rPr>
      </w:pPr>
    </w:p>
    <w:p w:rsidR="00882230" w:rsidRPr="00455550" w:rsidRDefault="00882230" w:rsidP="00882230">
      <w:pPr>
        <w:pStyle w:val="Textoindependiente"/>
        <w:tabs>
          <w:tab w:val="left" w:pos="450"/>
        </w:tabs>
        <w:spacing w:after="240"/>
        <w:jc w:val="both"/>
        <w:rPr>
          <w:rFonts w:ascii="Arial" w:hAnsi="Arial" w:cs="Arial"/>
          <w:bCs/>
          <w:sz w:val="22"/>
          <w:szCs w:val="22"/>
        </w:rPr>
      </w:pPr>
      <w:r w:rsidRPr="00455550">
        <w:rPr>
          <w:rFonts w:ascii="Arial" w:hAnsi="Arial" w:cs="Arial"/>
          <w:b/>
          <w:bCs/>
          <w:sz w:val="22"/>
          <w:szCs w:val="22"/>
        </w:rPr>
        <w:t xml:space="preserve">Tabla. 3. </w:t>
      </w:r>
      <w:r w:rsidRPr="00455550">
        <w:rPr>
          <w:rFonts w:ascii="Arial" w:hAnsi="Arial" w:cs="Arial"/>
          <w:bCs/>
          <w:sz w:val="22"/>
          <w:szCs w:val="22"/>
        </w:rPr>
        <w:t>Efecto de los distintos tratamientos sobre la variable Número de tubérculos por planta del clon de boniato INIVIT B-2000.</w:t>
      </w:r>
    </w:p>
    <w:tbl>
      <w:tblPr>
        <w:tblpPr w:leftFromText="141" w:rightFromText="141" w:vertAnchor="text" w:horzAnchor="margin" w:tblpXSpec="center" w:tblpY="293"/>
        <w:tblW w:w="978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77"/>
        <w:gridCol w:w="1761"/>
        <w:gridCol w:w="1757"/>
        <w:gridCol w:w="1757"/>
        <w:gridCol w:w="2428"/>
      </w:tblGrid>
      <w:tr w:rsidR="00882230" w:rsidRPr="00455550" w:rsidTr="00FF0C12">
        <w:trPr>
          <w:trHeight w:val="217"/>
          <w:tblCellSpacing w:w="20" w:type="dxa"/>
        </w:trPr>
        <w:tc>
          <w:tcPr>
            <w:tcW w:w="9700" w:type="dxa"/>
            <w:gridSpan w:val="5"/>
          </w:tcPr>
          <w:p w:rsidR="00882230" w:rsidRPr="00455550" w:rsidRDefault="00882230" w:rsidP="00882230">
            <w:pPr>
              <w:spacing w:after="240"/>
              <w:jc w:val="center"/>
              <w:rPr>
                <w:rFonts w:ascii="Arial" w:hAnsi="Arial" w:cs="Arial"/>
                <w:b/>
                <w:sz w:val="20"/>
                <w:szCs w:val="20"/>
              </w:rPr>
            </w:pPr>
            <w:r w:rsidRPr="00455550">
              <w:rPr>
                <w:rFonts w:ascii="Arial" w:hAnsi="Arial" w:cs="Arial"/>
                <w:b/>
                <w:sz w:val="20"/>
                <w:szCs w:val="20"/>
              </w:rPr>
              <w:t xml:space="preserve">Número de tubérculos del clon de boniato </w:t>
            </w:r>
            <w:r w:rsidRPr="00455550">
              <w:rPr>
                <w:rFonts w:ascii="Arial" w:hAnsi="Arial" w:cs="Arial"/>
                <w:sz w:val="20"/>
                <w:szCs w:val="20"/>
              </w:rPr>
              <w:t xml:space="preserve"> </w:t>
            </w:r>
            <w:r w:rsidRPr="00455550">
              <w:rPr>
                <w:rFonts w:ascii="Arial" w:hAnsi="Arial" w:cs="Arial"/>
                <w:b/>
                <w:sz w:val="20"/>
                <w:szCs w:val="20"/>
              </w:rPr>
              <w:t>INIVIT B-2000</w:t>
            </w:r>
          </w:p>
        </w:tc>
      </w:tr>
      <w:tr w:rsidR="00882230" w:rsidRPr="00455550" w:rsidTr="00FF0C12">
        <w:trPr>
          <w:trHeight w:val="219"/>
          <w:tblCellSpacing w:w="20" w:type="dxa"/>
        </w:trPr>
        <w:tc>
          <w:tcPr>
            <w:tcW w:w="2017" w:type="dxa"/>
            <w:vMerge w:val="restart"/>
            <w:vAlign w:val="center"/>
          </w:tcPr>
          <w:p w:rsidR="00882230" w:rsidRPr="00455550" w:rsidRDefault="00882230" w:rsidP="00882230">
            <w:pPr>
              <w:spacing w:after="240"/>
              <w:jc w:val="center"/>
              <w:rPr>
                <w:rFonts w:ascii="Arial" w:hAnsi="Arial" w:cs="Arial"/>
                <w:b/>
                <w:sz w:val="20"/>
                <w:szCs w:val="20"/>
              </w:rPr>
            </w:pPr>
            <w:r w:rsidRPr="00455550">
              <w:rPr>
                <w:rFonts w:ascii="Arial" w:hAnsi="Arial" w:cs="Arial"/>
                <w:b/>
                <w:sz w:val="20"/>
                <w:szCs w:val="20"/>
              </w:rPr>
              <w:t>Evaluación</w:t>
            </w:r>
          </w:p>
        </w:tc>
        <w:tc>
          <w:tcPr>
            <w:tcW w:w="7643" w:type="dxa"/>
            <w:gridSpan w:val="4"/>
          </w:tcPr>
          <w:p w:rsidR="00882230" w:rsidRPr="00455550" w:rsidRDefault="00882230" w:rsidP="00882230">
            <w:pPr>
              <w:spacing w:after="240"/>
              <w:jc w:val="center"/>
              <w:rPr>
                <w:rFonts w:ascii="Arial" w:hAnsi="Arial" w:cs="Arial"/>
                <w:b/>
                <w:sz w:val="20"/>
                <w:szCs w:val="20"/>
              </w:rPr>
            </w:pPr>
            <w:r w:rsidRPr="00455550">
              <w:rPr>
                <w:rFonts w:ascii="Arial" w:hAnsi="Arial" w:cs="Arial"/>
                <w:b/>
                <w:sz w:val="20"/>
                <w:szCs w:val="20"/>
              </w:rPr>
              <w:t>Tratamientos</w:t>
            </w:r>
          </w:p>
        </w:tc>
      </w:tr>
      <w:tr w:rsidR="00882230" w:rsidRPr="00455550" w:rsidTr="00FF0C12">
        <w:trPr>
          <w:trHeight w:val="1232"/>
          <w:tblCellSpacing w:w="20" w:type="dxa"/>
        </w:trPr>
        <w:tc>
          <w:tcPr>
            <w:tcW w:w="2017" w:type="dxa"/>
            <w:vMerge/>
          </w:tcPr>
          <w:p w:rsidR="00882230" w:rsidRPr="00455550" w:rsidRDefault="00882230" w:rsidP="00882230">
            <w:pPr>
              <w:spacing w:after="240"/>
              <w:rPr>
                <w:rFonts w:ascii="Arial" w:hAnsi="Arial" w:cs="Arial"/>
                <w:sz w:val="20"/>
                <w:szCs w:val="20"/>
              </w:rPr>
            </w:pPr>
          </w:p>
        </w:tc>
        <w:tc>
          <w:tcPr>
            <w:tcW w:w="1721" w:type="dxa"/>
          </w:tcPr>
          <w:p w:rsidR="00882230" w:rsidRPr="00455550" w:rsidRDefault="00882230" w:rsidP="00882230">
            <w:pPr>
              <w:spacing w:after="240"/>
              <w:jc w:val="center"/>
              <w:rPr>
                <w:rFonts w:ascii="Arial" w:hAnsi="Arial" w:cs="Arial"/>
                <w:b/>
                <w:sz w:val="20"/>
                <w:szCs w:val="20"/>
              </w:rPr>
            </w:pPr>
            <w:r w:rsidRPr="00455550">
              <w:rPr>
                <w:rFonts w:ascii="Arial" w:hAnsi="Arial" w:cs="Arial"/>
                <w:b/>
                <w:sz w:val="20"/>
                <w:szCs w:val="20"/>
              </w:rPr>
              <w:t>T1</w:t>
            </w:r>
          </w:p>
          <w:p w:rsidR="00882230" w:rsidRPr="00455550" w:rsidRDefault="00882230" w:rsidP="00882230">
            <w:pPr>
              <w:spacing w:after="240"/>
              <w:jc w:val="center"/>
              <w:rPr>
                <w:rFonts w:ascii="Arial" w:hAnsi="Arial" w:cs="Arial"/>
                <w:b/>
                <w:sz w:val="20"/>
                <w:szCs w:val="20"/>
              </w:rPr>
            </w:pPr>
            <w:r w:rsidRPr="00455550">
              <w:rPr>
                <w:rFonts w:ascii="Arial" w:hAnsi="Arial" w:cs="Arial"/>
                <w:sz w:val="20"/>
                <w:szCs w:val="20"/>
              </w:rPr>
              <w:t>Aplicación de 0 L.ha</w:t>
            </w:r>
            <w:r w:rsidRPr="00455550">
              <w:rPr>
                <w:rFonts w:ascii="Arial" w:hAnsi="Arial" w:cs="Arial"/>
                <w:sz w:val="20"/>
                <w:szCs w:val="20"/>
                <w:vertAlign w:val="superscript"/>
              </w:rPr>
              <w:t>-1</w:t>
            </w:r>
            <w:r w:rsidRPr="00455550">
              <w:rPr>
                <w:rFonts w:ascii="Arial" w:hAnsi="Arial" w:cs="Arial"/>
                <w:sz w:val="20"/>
                <w:szCs w:val="20"/>
              </w:rPr>
              <w:t xml:space="preserve">  de Vigortem</w:t>
            </w:r>
            <w:r w:rsidRPr="00455550">
              <w:rPr>
                <w:rFonts w:ascii="Arial" w:hAnsi="Arial" w:cs="Arial"/>
                <w:sz w:val="20"/>
                <w:szCs w:val="20"/>
                <w:vertAlign w:val="superscript"/>
              </w:rPr>
              <w:t>®</w:t>
            </w:r>
          </w:p>
        </w:tc>
        <w:tc>
          <w:tcPr>
            <w:tcW w:w="1717" w:type="dxa"/>
          </w:tcPr>
          <w:p w:rsidR="00882230" w:rsidRPr="00455550" w:rsidRDefault="00882230" w:rsidP="00882230">
            <w:pPr>
              <w:spacing w:after="240"/>
              <w:jc w:val="center"/>
              <w:rPr>
                <w:rFonts w:ascii="Arial" w:hAnsi="Arial" w:cs="Arial"/>
                <w:b/>
                <w:sz w:val="20"/>
                <w:szCs w:val="20"/>
              </w:rPr>
            </w:pPr>
            <w:r w:rsidRPr="00455550">
              <w:rPr>
                <w:rFonts w:ascii="Arial" w:hAnsi="Arial" w:cs="Arial"/>
                <w:b/>
                <w:sz w:val="20"/>
                <w:szCs w:val="20"/>
              </w:rPr>
              <w:t>T2</w:t>
            </w:r>
          </w:p>
          <w:p w:rsidR="00882230" w:rsidRPr="00455550" w:rsidRDefault="00882230" w:rsidP="00882230">
            <w:pPr>
              <w:spacing w:after="240"/>
              <w:jc w:val="center"/>
              <w:rPr>
                <w:rFonts w:ascii="Arial" w:hAnsi="Arial" w:cs="Arial"/>
                <w:b/>
                <w:sz w:val="20"/>
                <w:szCs w:val="20"/>
              </w:rPr>
            </w:pPr>
            <w:r w:rsidRPr="00455550">
              <w:rPr>
                <w:rFonts w:ascii="Arial" w:hAnsi="Arial" w:cs="Arial"/>
                <w:sz w:val="20"/>
                <w:szCs w:val="20"/>
              </w:rPr>
              <w:t>Aplicación de 3,0 L.ha</w:t>
            </w:r>
            <w:r w:rsidRPr="00455550">
              <w:rPr>
                <w:rFonts w:ascii="Arial" w:hAnsi="Arial" w:cs="Arial"/>
                <w:sz w:val="20"/>
                <w:szCs w:val="20"/>
                <w:vertAlign w:val="superscript"/>
              </w:rPr>
              <w:t>-1</w:t>
            </w:r>
            <w:r w:rsidRPr="00455550">
              <w:rPr>
                <w:rFonts w:ascii="Arial" w:hAnsi="Arial" w:cs="Arial"/>
                <w:sz w:val="20"/>
                <w:szCs w:val="20"/>
              </w:rPr>
              <w:t xml:space="preserve">  de Vigortem</w:t>
            </w:r>
            <w:r w:rsidRPr="00455550">
              <w:rPr>
                <w:rFonts w:ascii="Arial" w:hAnsi="Arial" w:cs="Arial"/>
                <w:sz w:val="20"/>
                <w:szCs w:val="20"/>
                <w:vertAlign w:val="superscript"/>
              </w:rPr>
              <w:t>®</w:t>
            </w:r>
          </w:p>
        </w:tc>
        <w:tc>
          <w:tcPr>
            <w:tcW w:w="1717" w:type="dxa"/>
          </w:tcPr>
          <w:p w:rsidR="00882230" w:rsidRPr="00455550" w:rsidRDefault="00882230" w:rsidP="00882230">
            <w:pPr>
              <w:spacing w:after="240"/>
              <w:jc w:val="center"/>
              <w:rPr>
                <w:rFonts w:ascii="Arial" w:hAnsi="Arial" w:cs="Arial"/>
                <w:b/>
                <w:sz w:val="20"/>
                <w:szCs w:val="20"/>
              </w:rPr>
            </w:pPr>
            <w:r w:rsidRPr="00455550">
              <w:rPr>
                <w:rFonts w:ascii="Arial" w:hAnsi="Arial" w:cs="Arial"/>
                <w:b/>
                <w:sz w:val="20"/>
                <w:szCs w:val="20"/>
              </w:rPr>
              <w:t>T3</w:t>
            </w:r>
          </w:p>
          <w:p w:rsidR="00882230" w:rsidRPr="00455550" w:rsidRDefault="00882230" w:rsidP="00882230">
            <w:pPr>
              <w:spacing w:after="240"/>
              <w:jc w:val="center"/>
              <w:rPr>
                <w:rFonts w:ascii="Arial" w:hAnsi="Arial" w:cs="Arial"/>
                <w:b/>
                <w:sz w:val="20"/>
                <w:szCs w:val="20"/>
              </w:rPr>
            </w:pPr>
            <w:r w:rsidRPr="00455550">
              <w:rPr>
                <w:rFonts w:ascii="Arial" w:hAnsi="Arial" w:cs="Arial"/>
                <w:sz w:val="20"/>
                <w:szCs w:val="20"/>
              </w:rPr>
              <w:t>Aplicación de 4,0 L.ha</w:t>
            </w:r>
            <w:r w:rsidRPr="00455550">
              <w:rPr>
                <w:rFonts w:ascii="Arial" w:hAnsi="Arial" w:cs="Arial"/>
                <w:sz w:val="20"/>
                <w:szCs w:val="20"/>
                <w:vertAlign w:val="superscript"/>
              </w:rPr>
              <w:t>-1</w:t>
            </w:r>
            <w:r w:rsidRPr="00455550">
              <w:rPr>
                <w:rFonts w:ascii="Arial" w:hAnsi="Arial" w:cs="Arial"/>
                <w:sz w:val="20"/>
                <w:szCs w:val="20"/>
              </w:rPr>
              <w:t xml:space="preserve">  de Vigortem</w:t>
            </w:r>
            <w:r w:rsidRPr="00455550">
              <w:rPr>
                <w:rFonts w:ascii="Arial" w:hAnsi="Arial" w:cs="Arial"/>
                <w:sz w:val="20"/>
                <w:szCs w:val="20"/>
                <w:vertAlign w:val="superscript"/>
              </w:rPr>
              <w:t>®</w:t>
            </w:r>
          </w:p>
        </w:tc>
        <w:tc>
          <w:tcPr>
            <w:tcW w:w="2368" w:type="dxa"/>
          </w:tcPr>
          <w:p w:rsidR="00882230" w:rsidRPr="00455550" w:rsidRDefault="00882230" w:rsidP="00882230">
            <w:pPr>
              <w:spacing w:after="240"/>
              <w:jc w:val="center"/>
              <w:rPr>
                <w:rFonts w:ascii="Arial" w:hAnsi="Arial" w:cs="Arial"/>
                <w:b/>
                <w:sz w:val="20"/>
                <w:szCs w:val="20"/>
              </w:rPr>
            </w:pPr>
            <w:r w:rsidRPr="00455550">
              <w:rPr>
                <w:rFonts w:ascii="Arial" w:hAnsi="Arial" w:cs="Arial"/>
                <w:b/>
                <w:sz w:val="20"/>
                <w:szCs w:val="20"/>
              </w:rPr>
              <w:t>T4</w:t>
            </w:r>
          </w:p>
          <w:p w:rsidR="00882230" w:rsidRPr="00455550" w:rsidRDefault="00882230" w:rsidP="00882230">
            <w:pPr>
              <w:spacing w:after="240"/>
              <w:jc w:val="center"/>
              <w:rPr>
                <w:rFonts w:ascii="Arial" w:hAnsi="Arial" w:cs="Arial"/>
                <w:b/>
                <w:sz w:val="20"/>
                <w:szCs w:val="20"/>
              </w:rPr>
            </w:pPr>
            <w:r w:rsidRPr="00455550">
              <w:rPr>
                <w:rFonts w:ascii="Arial" w:hAnsi="Arial" w:cs="Arial"/>
                <w:sz w:val="20"/>
                <w:szCs w:val="20"/>
              </w:rPr>
              <w:t>Aplicación de 5,0 L.ha</w:t>
            </w:r>
            <w:r w:rsidRPr="00455550">
              <w:rPr>
                <w:rFonts w:ascii="Arial" w:hAnsi="Arial" w:cs="Arial"/>
                <w:sz w:val="20"/>
                <w:szCs w:val="20"/>
                <w:vertAlign w:val="superscript"/>
              </w:rPr>
              <w:t>-1</w:t>
            </w:r>
            <w:r w:rsidRPr="00455550">
              <w:rPr>
                <w:rFonts w:ascii="Arial" w:hAnsi="Arial" w:cs="Arial"/>
                <w:sz w:val="20"/>
                <w:szCs w:val="20"/>
              </w:rPr>
              <w:t xml:space="preserve">  de Vigortem</w:t>
            </w:r>
            <w:r w:rsidRPr="00455550">
              <w:rPr>
                <w:rFonts w:ascii="Arial" w:hAnsi="Arial" w:cs="Arial"/>
                <w:sz w:val="20"/>
                <w:szCs w:val="20"/>
                <w:vertAlign w:val="superscript"/>
              </w:rPr>
              <w:t>®</w:t>
            </w:r>
          </w:p>
        </w:tc>
      </w:tr>
      <w:tr w:rsidR="00882230" w:rsidRPr="00455550" w:rsidTr="00882230">
        <w:trPr>
          <w:trHeight w:val="122"/>
          <w:tblCellSpacing w:w="20" w:type="dxa"/>
        </w:trPr>
        <w:tc>
          <w:tcPr>
            <w:tcW w:w="2017" w:type="dxa"/>
            <w:vMerge w:val="restart"/>
            <w:vAlign w:val="center"/>
          </w:tcPr>
          <w:p w:rsidR="00882230" w:rsidRPr="00455550" w:rsidRDefault="00882230" w:rsidP="00882230">
            <w:pPr>
              <w:spacing w:after="240"/>
              <w:jc w:val="center"/>
              <w:rPr>
                <w:rFonts w:ascii="Arial" w:hAnsi="Arial" w:cs="Arial"/>
                <w:b/>
                <w:sz w:val="20"/>
                <w:szCs w:val="20"/>
              </w:rPr>
            </w:pPr>
            <w:r w:rsidRPr="00455550">
              <w:rPr>
                <w:rFonts w:ascii="Arial" w:hAnsi="Arial" w:cs="Arial"/>
                <w:b/>
                <w:sz w:val="20"/>
                <w:szCs w:val="20"/>
              </w:rPr>
              <w:t>Momento de la cosecha</w:t>
            </w:r>
          </w:p>
        </w:tc>
        <w:tc>
          <w:tcPr>
            <w:tcW w:w="1721" w:type="dxa"/>
          </w:tcPr>
          <w:p w:rsidR="00882230" w:rsidRPr="00455550" w:rsidRDefault="00882230" w:rsidP="00882230">
            <w:pPr>
              <w:spacing w:after="240"/>
              <w:jc w:val="center"/>
              <w:rPr>
                <w:rFonts w:ascii="Arial" w:hAnsi="Arial" w:cs="Arial"/>
                <w:sz w:val="20"/>
                <w:szCs w:val="20"/>
              </w:rPr>
            </w:pPr>
            <w:r w:rsidRPr="00455550">
              <w:rPr>
                <w:rFonts w:ascii="Arial" w:hAnsi="Arial" w:cs="Arial"/>
                <w:b/>
                <w:bCs/>
                <w:color w:val="000010"/>
                <w:sz w:val="20"/>
                <w:szCs w:val="20"/>
              </w:rPr>
              <w:t>Medias</w:t>
            </w:r>
          </w:p>
        </w:tc>
        <w:tc>
          <w:tcPr>
            <w:tcW w:w="1717" w:type="dxa"/>
          </w:tcPr>
          <w:p w:rsidR="00882230" w:rsidRPr="00455550" w:rsidRDefault="00882230" w:rsidP="00882230">
            <w:pPr>
              <w:spacing w:after="240"/>
              <w:jc w:val="center"/>
              <w:rPr>
                <w:rFonts w:ascii="Arial" w:hAnsi="Arial" w:cs="Arial"/>
                <w:sz w:val="20"/>
                <w:szCs w:val="20"/>
              </w:rPr>
            </w:pPr>
            <w:r w:rsidRPr="00455550">
              <w:rPr>
                <w:rFonts w:ascii="Arial" w:hAnsi="Arial" w:cs="Arial"/>
                <w:b/>
                <w:bCs/>
                <w:color w:val="000010"/>
                <w:sz w:val="20"/>
                <w:szCs w:val="20"/>
              </w:rPr>
              <w:t>Medias</w:t>
            </w:r>
          </w:p>
        </w:tc>
        <w:tc>
          <w:tcPr>
            <w:tcW w:w="1717" w:type="dxa"/>
          </w:tcPr>
          <w:p w:rsidR="00882230" w:rsidRPr="00455550" w:rsidRDefault="00882230" w:rsidP="00882230">
            <w:pPr>
              <w:spacing w:after="240"/>
              <w:jc w:val="center"/>
              <w:rPr>
                <w:rFonts w:ascii="Arial" w:hAnsi="Arial" w:cs="Arial"/>
                <w:sz w:val="20"/>
                <w:szCs w:val="20"/>
              </w:rPr>
            </w:pPr>
            <w:r w:rsidRPr="00455550">
              <w:rPr>
                <w:rFonts w:ascii="Arial" w:hAnsi="Arial" w:cs="Arial"/>
                <w:b/>
                <w:bCs/>
                <w:color w:val="000010"/>
                <w:sz w:val="20"/>
                <w:szCs w:val="20"/>
              </w:rPr>
              <w:t>Medias</w:t>
            </w:r>
          </w:p>
        </w:tc>
        <w:tc>
          <w:tcPr>
            <w:tcW w:w="2368" w:type="dxa"/>
          </w:tcPr>
          <w:p w:rsidR="00882230" w:rsidRPr="00455550" w:rsidRDefault="00882230" w:rsidP="00882230">
            <w:pPr>
              <w:spacing w:after="240"/>
              <w:jc w:val="center"/>
              <w:rPr>
                <w:rFonts w:ascii="Arial" w:hAnsi="Arial" w:cs="Arial"/>
                <w:sz w:val="20"/>
                <w:szCs w:val="20"/>
              </w:rPr>
            </w:pPr>
            <w:r w:rsidRPr="00455550">
              <w:rPr>
                <w:rFonts w:ascii="Arial" w:hAnsi="Arial" w:cs="Arial"/>
                <w:b/>
                <w:bCs/>
                <w:color w:val="000010"/>
                <w:sz w:val="20"/>
                <w:szCs w:val="20"/>
              </w:rPr>
              <w:t>Medias</w:t>
            </w:r>
          </w:p>
        </w:tc>
      </w:tr>
      <w:tr w:rsidR="00882230" w:rsidRPr="00455550" w:rsidTr="00882230">
        <w:trPr>
          <w:trHeight w:val="353"/>
          <w:tblCellSpacing w:w="20" w:type="dxa"/>
        </w:trPr>
        <w:tc>
          <w:tcPr>
            <w:tcW w:w="2017" w:type="dxa"/>
            <w:vMerge/>
            <w:vAlign w:val="center"/>
          </w:tcPr>
          <w:p w:rsidR="00882230" w:rsidRPr="00455550" w:rsidRDefault="00882230" w:rsidP="00882230">
            <w:pPr>
              <w:spacing w:after="240"/>
              <w:jc w:val="center"/>
              <w:rPr>
                <w:rFonts w:ascii="Arial" w:hAnsi="Arial" w:cs="Arial"/>
                <w:b/>
                <w:sz w:val="20"/>
                <w:szCs w:val="20"/>
              </w:rPr>
            </w:pPr>
          </w:p>
        </w:tc>
        <w:tc>
          <w:tcPr>
            <w:tcW w:w="1721" w:type="dxa"/>
            <w:vAlign w:val="center"/>
          </w:tcPr>
          <w:p w:rsidR="00882230" w:rsidRPr="00455550" w:rsidRDefault="00882230" w:rsidP="00882230">
            <w:pPr>
              <w:spacing w:after="240"/>
              <w:jc w:val="center"/>
              <w:rPr>
                <w:rFonts w:ascii="Arial" w:hAnsi="Arial" w:cs="Arial"/>
                <w:sz w:val="20"/>
                <w:szCs w:val="20"/>
              </w:rPr>
            </w:pPr>
            <w:r w:rsidRPr="00455550">
              <w:rPr>
                <w:rFonts w:ascii="Arial" w:hAnsi="Arial" w:cs="Arial"/>
                <w:bCs/>
                <w:color w:val="000010"/>
                <w:sz w:val="20"/>
                <w:szCs w:val="20"/>
              </w:rPr>
              <w:t>3,15c</w:t>
            </w:r>
          </w:p>
        </w:tc>
        <w:tc>
          <w:tcPr>
            <w:tcW w:w="1717" w:type="dxa"/>
            <w:vAlign w:val="center"/>
          </w:tcPr>
          <w:p w:rsidR="00882230" w:rsidRPr="00455550" w:rsidRDefault="00882230" w:rsidP="00882230">
            <w:pPr>
              <w:spacing w:after="240"/>
              <w:jc w:val="center"/>
              <w:rPr>
                <w:rFonts w:ascii="Arial" w:hAnsi="Arial" w:cs="Arial"/>
                <w:sz w:val="20"/>
                <w:szCs w:val="20"/>
              </w:rPr>
            </w:pPr>
            <w:r w:rsidRPr="00455550">
              <w:rPr>
                <w:rFonts w:ascii="Arial" w:hAnsi="Arial" w:cs="Arial"/>
                <w:bCs/>
                <w:color w:val="000010"/>
                <w:sz w:val="20"/>
                <w:szCs w:val="20"/>
              </w:rPr>
              <w:t>5,30b</w:t>
            </w:r>
          </w:p>
        </w:tc>
        <w:tc>
          <w:tcPr>
            <w:tcW w:w="1717" w:type="dxa"/>
            <w:vAlign w:val="center"/>
          </w:tcPr>
          <w:p w:rsidR="00882230" w:rsidRPr="00455550" w:rsidRDefault="00882230" w:rsidP="00882230">
            <w:pPr>
              <w:spacing w:after="240"/>
              <w:jc w:val="center"/>
              <w:rPr>
                <w:rFonts w:ascii="Arial" w:hAnsi="Arial" w:cs="Arial"/>
                <w:sz w:val="20"/>
                <w:szCs w:val="20"/>
              </w:rPr>
            </w:pPr>
            <w:r w:rsidRPr="00455550">
              <w:rPr>
                <w:rFonts w:ascii="Arial" w:hAnsi="Arial" w:cs="Arial"/>
                <w:bCs/>
                <w:color w:val="000010"/>
                <w:sz w:val="20"/>
                <w:szCs w:val="20"/>
              </w:rPr>
              <w:t>5,83b</w:t>
            </w:r>
          </w:p>
        </w:tc>
        <w:tc>
          <w:tcPr>
            <w:tcW w:w="2368" w:type="dxa"/>
            <w:vAlign w:val="center"/>
          </w:tcPr>
          <w:p w:rsidR="00882230" w:rsidRPr="00455550" w:rsidRDefault="00882230" w:rsidP="00882230">
            <w:pPr>
              <w:spacing w:after="240"/>
              <w:jc w:val="center"/>
              <w:rPr>
                <w:rFonts w:ascii="Arial" w:hAnsi="Arial" w:cs="Arial"/>
                <w:sz w:val="20"/>
                <w:szCs w:val="20"/>
              </w:rPr>
            </w:pPr>
            <w:r w:rsidRPr="00455550">
              <w:rPr>
                <w:rFonts w:ascii="Arial" w:hAnsi="Arial" w:cs="Arial"/>
                <w:bCs/>
                <w:color w:val="000010"/>
                <w:sz w:val="20"/>
                <w:szCs w:val="20"/>
              </w:rPr>
              <w:t>7,23a</w:t>
            </w:r>
          </w:p>
        </w:tc>
      </w:tr>
      <w:tr w:rsidR="00882230" w:rsidRPr="00455550" w:rsidTr="00FF0C12">
        <w:trPr>
          <w:trHeight w:val="121"/>
          <w:tblCellSpacing w:w="20" w:type="dxa"/>
        </w:trPr>
        <w:tc>
          <w:tcPr>
            <w:tcW w:w="2017" w:type="dxa"/>
          </w:tcPr>
          <w:p w:rsidR="00882230" w:rsidRPr="00455550" w:rsidRDefault="00882230" w:rsidP="00882230">
            <w:pPr>
              <w:spacing w:after="240"/>
              <w:rPr>
                <w:rFonts w:ascii="Arial" w:hAnsi="Arial" w:cs="Arial"/>
                <w:b/>
                <w:sz w:val="20"/>
                <w:szCs w:val="20"/>
              </w:rPr>
            </w:pPr>
            <w:proofErr w:type="spellStart"/>
            <w:r w:rsidRPr="00455550">
              <w:rPr>
                <w:rFonts w:ascii="Arial" w:hAnsi="Arial" w:cs="Arial"/>
                <w:b/>
                <w:bCs/>
                <w:color w:val="000010"/>
                <w:sz w:val="20"/>
                <w:szCs w:val="20"/>
              </w:rPr>
              <w:t>E.E.x</w:t>
            </w:r>
            <w:proofErr w:type="spellEnd"/>
            <w:r w:rsidRPr="00455550">
              <w:rPr>
                <w:rFonts w:ascii="Arial" w:hAnsi="Arial" w:cs="Arial"/>
                <w:b/>
                <w:bCs/>
                <w:color w:val="000010"/>
                <w:sz w:val="20"/>
                <w:szCs w:val="20"/>
              </w:rPr>
              <w:t>.</w:t>
            </w:r>
          </w:p>
        </w:tc>
        <w:tc>
          <w:tcPr>
            <w:tcW w:w="7643" w:type="dxa"/>
            <w:gridSpan w:val="4"/>
            <w:vAlign w:val="center"/>
          </w:tcPr>
          <w:p w:rsidR="00882230" w:rsidRPr="00455550" w:rsidRDefault="00882230" w:rsidP="00882230">
            <w:pPr>
              <w:spacing w:after="240"/>
              <w:jc w:val="center"/>
              <w:rPr>
                <w:rFonts w:ascii="Arial" w:hAnsi="Arial" w:cs="Arial"/>
                <w:sz w:val="20"/>
                <w:szCs w:val="20"/>
              </w:rPr>
            </w:pPr>
            <w:r w:rsidRPr="00455550">
              <w:rPr>
                <w:rFonts w:ascii="Arial" w:hAnsi="Arial" w:cs="Arial"/>
                <w:b/>
                <w:sz w:val="20"/>
                <w:szCs w:val="20"/>
              </w:rPr>
              <w:t>0,448</w:t>
            </w:r>
          </w:p>
        </w:tc>
      </w:tr>
    </w:tbl>
    <w:p w:rsidR="00882230" w:rsidRPr="00455550" w:rsidRDefault="00882230" w:rsidP="00882230">
      <w:pPr>
        <w:pStyle w:val="Textoindependiente"/>
        <w:tabs>
          <w:tab w:val="left" w:pos="450"/>
        </w:tabs>
        <w:spacing w:after="240"/>
        <w:jc w:val="both"/>
        <w:rPr>
          <w:rFonts w:ascii="Arial" w:hAnsi="Arial" w:cs="Arial"/>
        </w:rPr>
      </w:pPr>
    </w:p>
    <w:p w:rsidR="00882230" w:rsidRPr="00FA543B" w:rsidRDefault="00882230" w:rsidP="00882230">
      <w:pPr>
        <w:pStyle w:val="Textoindependiente"/>
        <w:tabs>
          <w:tab w:val="left" w:pos="450"/>
        </w:tabs>
        <w:spacing w:after="240"/>
        <w:jc w:val="center"/>
        <w:rPr>
          <w:rFonts w:ascii="Arial" w:hAnsi="Arial" w:cs="Arial"/>
          <w:b/>
          <w:bCs/>
          <w:sz w:val="22"/>
          <w:szCs w:val="22"/>
        </w:rPr>
      </w:pPr>
      <w:r w:rsidRPr="00FA543B">
        <w:rPr>
          <w:rFonts w:ascii="Arial" w:hAnsi="Arial" w:cs="Arial"/>
          <w:b/>
          <w:bCs/>
          <w:i/>
          <w:sz w:val="22"/>
          <w:szCs w:val="22"/>
        </w:rPr>
        <w:t>Media seguida de letras desiguales difieren significativamente de (p&lt;0,05)</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i/>
          <w:iCs/>
          <w:sz w:val="24"/>
          <w:szCs w:val="24"/>
          <w:lang w:eastAsia="es-ES"/>
        </w:rPr>
        <w:t>Nota.</w:t>
      </w:r>
      <w:r w:rsidRPr="00455550">
        <w:rPr>
          <w:rFonts w:ascii="Arial" w:eastAsia="Times New Roman" w:hAnsi="Arial" w:cs="Arial"/>
          <w:sz w:val="24"/>
          <w:szCs w:val="24"/>
          <w:lang w:eastAsia="es-ES"/>
        </w:rPr>
        <w:t xml:space="preserve"> Medias con letras diferentes dentro de una misma fila difieren significativamente (p&lt;0,05) según la prueba de Duncan.</w:t>
      </w:r>
    </w:p>
    <w:p w:rsidR="00FA543B" w:rsidRDefault="00FA543B" w:rsidP="006B789A">
      <w:pPr>
        <w:spacing w:after="0" w:line="360" w:lineRule="auto"/>
        <w:jc w:val="both"/>
        <w:rPr>
          <w:rFonts w:ascii="Arial" w:eastAsia="Times New Roman" w:hAnsi="Arial" w:cs="Arial"/>
          <w:b/>
          <w:bCs/>
          <w:sz w:val="24"/>
          <w:szCs w:val="24"/>
          <w:lang w:eastAsia="es-ES"/>
        </w:rPr>
      </w:pPr>
    </w:p>
    <w:p w:rsidR="00FA543B" w:rsidRDefault="00FA543B" w:rsidP="006B789A">
      <w:pPr>
        <w:spacing w:after="0" w:line="360" w:lineRule="auto"/>
        <w:jc w:val="both"/>
        <w:rPr>
          <w:rFonts w:ascii="Arial" w:eastAsia="Times New Roman" w:hAnsi="Arial" w:cs="Arial"/>
          <w:b/>
          <w:bCs/>
          <w:sz w:val="24"/>
          <w:szCs w:val="24"/>
          <w:lang w:eastAsia="es-ES"/>
        </w:rPr>
      </w:pP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lastRenderedPageBreak/>
        <w:t>Análisis del peso fresco de los tubérculos del clon de boniato INIVIT B-2000</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Como se observa en la Tabla 4, los resultados del peso fresco promedio de los tubérculos (g/planta) mostraron un incremento en los tratamientos con Vigortem®. La mayor media correspondió al tratamiento T4, el cual superó estadísticamente a los demás tratamientos. Al analizar esta variable, se aprecia que el tratamiento T4 (5.0 L.ha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Vigortem®) difirió de los demás al mostrar medias superiores, lo que coincide con lo observado en la variable número de tubérculos comerciales. Esto sugiere que este tratamiento tendría el rendimiento más significativo.</w:t>
      </w:r>
    </w:p>
    <w:p w:rsidR="00143A56"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Estos resultados satisfactorios pueden deberse a que las enzimas presentes en las algas tienen la facultad de provocar y activar reacciones catalíticas reversibles a la temperatura del organismo vivo. Sus reacciones son específicas para un elemento, ion, compuesto o reacción; para ello, la forma geométrica del "sitio activo" de la enzima debe coinci</w:t>
      </w:r>
      <w:r w:rsidR="003D29DD">
        <w:rPr>
          <w:rFonts w:ascii="Arial" w:eastAsia="Times New Roman" w:hAnsi="Arial" w:cs="Arial"/>
          <w:sz w:val="24"/>
          <w:szCs w:val="24"/>
          <w:lang w:eastAsia="es-ES"/>
        </w:rPr>
        <w:t>di</w:t>
      </w:r>
      <w:r w:rsidRPr="00455550">
        <w:rPr>
          <w:rFonts w:ascii="Arial" w:eastAsia="Times New Roman" w:hAnsi="Arial" w:cs="Arial"/>
          <w:sz w:val="24"/>
          <w:szCs w:val="24"/>
          <w:lang w:eastAsia="es-ES"/>
        </w:rPr>
        <w:t>r perfectamente con la geometría del "punto de reacción" de los compuestos del sustrato, de manera análoga a una llave (sustrato) en una cerradura (enzima) (Sabir et al., 2014).</w:t>
      </w:r>
    </w:p>
    <w:p w:rsidR="00455550" w:rsidRPr="00455550" w:rsidRDefault="00455550" w:rsidP="006B789A">
      <w:pPr>
        <w:spacing w:after="0" w:line="360" w:lineRule="auto"/>
        <w:jc w:val="both"/>
        <w:rPr>
          <w:rFonts w:ascii="Arial" w:eastAsia="Times New Roman" w:hAnsi="Arial" w:cs="Arial"/>
          <w:sz w:val="24"/>
          <w:szCs w:val="24"/>
          <w:lang w:eastAsia="es-ES"/>
        </w:rPr>
      </w:pPr>
    </w:p>
    <w:p w:rsidR="00117BD5" w:rsidRPr="005964AB" w:rsidRDefault="00117BD5" w:rsidP="00117BD5">
      <w:pPr>
        <w:pStyle w:val="Textoindependiente"/>
        <w:tabs>
          <w:tab w:val="left" w:pos="450"/>
        </w:tabs>
        <w:spacing w:after="240"/>
        <w:jc w:val="both"/>
        <w:rPr>
          <w:rFonts w:ascii="Arial" w:hAnsi="Arial" w:cs="Arial"/>
          <w:sz w:val="22"/>
          <w:szCs w:val="22"/>
        </w:rPr>
      </w:pPr>
      <w:r w:rsidRPr="005964AB">
        <w:rPr>
          <w:rFonts w:ascii="Arial" w:hAnsi="Arial" w:cs="Arial"/>
          <w:b/>
          <w:bCs/>
          <w:sz w:val="22"/>
          <w:szCs w:val="22"/>
        </w:rPr>
        <w:t xml:space="preserve">Tabla. 4. </w:t>
      </w:r>
      <w:r w:rsidRPr="005964AB">
        <w:rPr>
          <w:rFonts w:ascii="Arial" w:hAnsi="Arial" w:cs="Arial"/>
          <w:bCs/>
          <w:sz w:val="22"/>
          <w:szCs w:val="22"/>
        </w:rPr>
        <w:t>Efecto de los distintos tratamientos sobre la variable Peso Fresco de los tubérculos por planta del clon de boniato INIVIT B-2000 en el momento de la cosecha.</w:t>
      </w:r>
    </w:p>
    <w:tbl>
      <w:tblPr>
        <w:tblpPr w:leftFromText="142" w:rightFromText="142" w:vertAnchor="text" w:horzAnchor="margin" w:tblpXSpec="center" w:tblpY="1"/>
        <w:tblOverlap w:val="never"/>
        <w:tblW w:w="1005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810"/>
        <w:gridCol w:w="2151"/>
        <w:gridCol w:w="1843"/>
        <w:gridCol w:w="2126"/>
        <w:gridCol w:w="2127"/>
      </w:tblGrid>
      <w:tr w:rsidR="00117BD5" w:rsidRPr="005964AB" w:rsidTr="00117BD5">
        <w:trPr>
          <w:trHeight w:val="559"/>
          <w:tblCellSpacing w:w="20" w:type="dxa"/>
        </w:trPr>
        <w:tc>
          <w:tcPr>
            <w:tcW w:w="9977" w:type="dxa"/>
            <w:gridSpan w:val="5"/>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Peso fresco de los tubérculos del clon de boniato INIVIT B-2000 (g)</w:t>
            </w:r>
          </w:p>
        </w:tc>
      </w:tr>
      <w:tr w:rsidR="00117BD5" w:rsidRPr="005964AB" w:rsidTr="00117BD5">
        <w:trPr>
          <w:trHeight w:val="428"/>
          <w:tblCellSpacing w:w="20" w:type="dxa"/>
        </w:trPr>
        <w:tc>
          <w:tcPr>
            <w:tcW w:w="1750" w:type="dxa"/>
            <w:vMerge w:val="restart"/>
            <w:vAlign w:val="center"/>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Evaluación</w:t>
            </w:r>
          </w:p>
        </w:tc>
        <w:tc>
          <w:tcPr>
            <w:tcW w:w="8187" w:type="dxa"/>
            <w:gridSpan w:val="4"/>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Tratamientos</w:t>
            </w:r>
          </w:p>
        </w:tc>
      </w:tr>
      <w:tr w:rsidR="00117BD5" w:rsidRPr="005964AB" w:rsidTr="00117BD5">
        <w:trPr>
          <w:trHeight w:val="282"/>
          <w:tblCellSpacing w:w="20" w:type="dxa"/>
        </w:trPr>
        <w:tc>
          <w:tcPr>
            <w:tcW w:w="1750" w:type="dxa"/>
            <w:vMerge/>
          </w:tcPr>
          <w:p w:rsidR="00117BD5" w:rsidRPr="005964AB" w:rsidRDefault="00117BD5" w:rsidP="00117BD5">
            <w:pPr>
              <w:spacing w:after="240"/>
              <w:rPr>
                <w:rFonts w:ascii="Arial" w:hAnsi="Arial" w:cs="Arial"/>
                <w:sz w:val="20"/>
                <w:szCs w:val="20"/>
              </w:rPr>
            </w:pPr>
          </w:p>
        </w:tc>
        <w:tc>
          <w:tcPr>
            <w:tcW w:w="2111" w:type="dxa"/>
          </w:tcPr>
          <w:p w:rsidR="00117BD5" w:rsidRPr="005964AB" w:rsidRDefault="00117BD5" w:rsidP="00117BD5">
            <w:pPr>
              <w:spacing w:after="240"/>
              <w:rPr>
                <w:rFonts w:ascii="Arial" w:hAnsi="Arial" w:cs="Arial"/>
                <w:sz w:val="20"/>
                <w:szCs w:val="20"/>
              </w:rPr>
            </w:pPr>
            <w:r w:rsidRPr="005964AB">
              <w:rPr>
                <w:rFonts w:ascii="Arial" w:hAnsi="Arial" w:cs="Arial"/>
                <w:b/>
                <w:color w:val="000010"/>
                <w:sz w:val="20"/>
                <w:szCs w:val="20"/>
              </w:rPr>
              <w:t>T1</w:t>
            </w:r>
            <w:r w:rsidRPr="005964AB">
              <w:rPr>
                <w:rFonts w:ascii="Arial" w:hAnsi="Arial" w:cs="Arial"/>
                <w:sz w:val="20"/>
                <w:szCs w:val="20"/>
              </w:rPr>
              <w:t xml:space="preserve"> Aplicación de 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1803" w:type="dxa"/>
          </w:tcPr>
          <w:p w:rsidR="00117BD5" w:rsidRPr="005964AB" w:rsidRDefault="00117BD5" w:rsidP="00117BD5">
            <w:pPr>
              <w:spacing w:after="240"/>
              <w:rPr>
                <w:rFonts w:ascii="Arial" w:hAnsi="Arial" w:cs="Arial"/>
                <w:sz w:val="20"/>
                <w:szCs w:val="20"/>
              </w:rPr>
            </w:pPr>
            <w:r w:rsidRPr="005964AB">
              <w:rPr>
                <w:rFonts w:ascii="Arial" w:hAnsi="Arial" w:cs="Arial"/>
                <w:b/>
                <w:color w:val="000010"/>
                <w:sz w:val="20"/>
                <w:szCs w:val="20"/>
              </w:rPr>
              <w:t xml:space="preserve">T2 </w:t>
            </w:r>
            <w:r w:rsidRPr="005964AB">
              <w:rPr>
                <w:rFonts w:ascii="Arial" w:hAnsi="Arial" w:cs="Arial"/>
                <w:sz w:val="20"/>
                <w:szCs w:val="20"/>
              </w:rPr>
              <w:t>Aplicación de 3,0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2086" w:type="dxa"/>
          </w:tcPr>
          <w:p w:rsidR="00117BD5" w:rsidRPr="005964AB" w:rsidRDefault="00117BD5" w:rsidP="00117BD5">
            <w:pPr>
              <w:spacing w:after="240"/>
              <w:rPr>
                <w:rFonts w:ascii="Arial" w:hAnsi="Arial" w:cs="Arial"/>
                <w:sz w:val="20"/>
                <w:szCs w:val="20"/>
              </w:rPr>
            </w:pPr>
            <w:r w:rsidRPr="005964AB">
              <w:rPr>
                <w:rFonts w:ascii="Arial" w:hAnsi="Arial" w:cs="Arial"/>
                <w:b/>
                <w:color w:val="000010"/>
                <w:sz w:val="20"/>
                <w:szCs w:val="20"/>
              </w:rPr>
              <w:t>T3</w:t>
            </w:r>
            <w:r w:rsidRPr="005964AB">
              <w:rPr>
                <w:rFonts w:ascii="Arial" w:hAnsi="Arial" w:cs="Arial"/>
                <w:sz w:val="20"/>
                <w:szCs w:val="20"/>
              </w:rPr>
              <w:t xml:space="preserve"> Aplicación de 4,0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2067" w:type="dxa"/>
          </w:tcPr>
          <w:p w:rsidR="00117BD5" w:rsidRPr="005964AB" w:rsidRDefault="00117BD5" w:rsidP="00117BD5">
            <w:pPr>
              <w:spacing w:after="240"/>
              <w:rPr>
                <w:rFonts w:ascii="Arial" w:hAnsi="Arial" w:cs="Arial"/>
                <w:sz w:val="20"/>
                <w:szCs w:val="20"/>
              </w:rPr>
            </w:pPr>
            <w:r w:rsidRPr="005964AB">
              <w:rPr>
                <w:rFonts w:ascii="Arial" w:hAnsi="Arial" w:cs="Arial"/>
                <w:b/>
                <w:color w:val="000010"/>
                <w:sz w:val="20"/>
                <w:szCs w:val="20"/>
              </w:rPr>
              <w:t xml:space="preserve">T4 </w:t>
            </w:r>
            <w:r w:rsidRPr="005964AB">
              <w:rPr>
                <w:rFonts w:ascii="Arial" w:hAnsi="Arial" w:cs="Arial"/>
                <w:sz w:val="20"/>
                <w:szCs w:val="20"/>
              </w:rPr>
              <w:t>Aplicación de 5,0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r>
      <w:tr w:rsidR="00117BD5" w:rsidRPr="005964AB" w:rsidTr="00117BD5">
        <w:tblPrEx>
          <w:tblCellMar>
            <w:left w:w="70" w:type="dxa"/>
            <w:right w:w="70" w:type="dxa"/>
          </w:tblCellMar>
        </w:tblPrEx>
        <w:trPr>
          <w:trHeight w:val="371"/>
          <w:tblCellSpacing w:w="20" w:type="dxa"/>
        </w:trPr>
        <w:tc>
          <w:tcPr>
            <w:tcW w:w="1750" w:type="dxa"/>
            <w:vMerge w:val="restart"/>
            <w:vAlign w:val="center"/>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Momento de la cosecha</w:t>
            </w:r>
          </w:p>
        </w:tc>
        <w:tc>
          <w:tcPr>
            <w:tcW w:w="2111" w:type="dxa"/>
          </w:tcPr>
          <w:p w:rsidR="00117BD5" w:rsidRPr="005964AB" w:rsidRDefault="00117BD5" w:rsidP="00117BD5">
            <w:pPr>
              <w:spacing w:after="240"/>
              <w:jc w:val="center"/>
              <w:rPr>
                <w:rFonts w:ascii="Arial" w:hAnsi="Arial" w:cs="Arial"/>
                <w:sz w:val="20"/>
                <w:szCs w:val="20"/>
              </w:rPr>
            </w:pPr>
            <w:r w:rsidRPr="005964AB">
              <w:rPr>
                <w:rFonts w:ascii="Arial" w:hAnsi="Arial" w:cs="Arial"/>
                <w:b/>
                <w:bCs/>
                <w:color w:val="000010"/>
                <w:sz w:val="20"/>
                <w:szCs w:val="20"/>
              </w:rPr>
              <w:t>Medias</w:t>
            </w:r>
          </w:p>
        </w:tc>
        <w:tc>
          <w:tcPr>
            <w:tcW w:w="1803" w:type="dxa"/>
          </w:tcPr>
          <w:p w:rsidR="00117BD5" w:rsidRPr="005964AB" w:rsidRDefault="00117BD5" w:rsidP="00117BD5">
            <w:pPr>
              <w:spacing w:after="240"/>
              <w:jc w:val="center"/>
              <w:rPr>
                <w:rFonts w:ascii="Arial" w:hAnsi="Arial" w:cs="Arial"/>
                <w:sz w:val="20"/>
                <w:szCs w:val="20"/>
              </w:rPr>
            </w:pPr>
            <w:r w:rsidRPr="005964AB">
              <w:rPr>
                <w:rFonts w:ascii="Arial" w:hAnsi="Arial" w:cs="Arial"/>
                <w:b/>
                <w:bCs/>
                <w:color w:val="000010"/>
                <w:sz w:val="20"/>
                <w:szCs w:val="20"/>
              </w:rPr>
              <w:t>Medias</w:t>
            </w:r>
          </w:p>
        </w:tc>
        <w:tc>
          <w:tcPr>
            <w:tcW w:w="2086" w:type="dxa"/>
          </w:tcPr>
          <w:p w:rsidR="00117BD5" w:rsidRPr="005964AB" w:rsidRDefault="00117BD5" w:rsidP="00117BD5">
            <w:pPr>
              <w:spacing w:after="240"/>
              <w:jc w:val="center"/>
              <w:rPr>
                <w:rFonts w:ascii="Arial" w:hAnsi="Arial" w:cs="Arial"/>
                <w:sz w:val="20"/>
                <w:szCs w:val="20"/>
              </w:rPr>
            </w:pPr>
            <w:r w:rsidRPr="005964AB">
              <w:rPr>
                <w:rFonts w:ascii="Arial" w:hAnsi="Arial" w:cs="Arial"/>
                <w:b/>
                <w:bCs/>
                <w:color w:val="000010"/>
                <w:sz w:val="20"/>
                <w:szCs w:val="20"/>
              </w:rPr>
              <w:t>Medias</w:t>
            </w:r>
          </w:p>
        </w:tc>
        <w:tc>
          <w:tcPr>
            <w:tcW w:w="2067" w:type="dxa"/>
          </w:tcPr>
          <w:p w:rsidR="00117BD5" w:rsidRPr="005964AB" w:rsidRDefault="00117BD5" w:rsidP="00117BD5">
            <w:pPr>
              <w:spacing w:after="240"/>
              <w:jc w:val="center"/>
              <w:rPr>
                <w:rFonts w:ascii="Arial" w:hAnsi="Arial" w:cs="Arial"/>
                <w:sz w:val="20"/>
                <w:szCs w:val="20"/>
              </w:rPr>
            </w:pPr>
            <w:r w:rsidRPr="005964AB">
              <w:rPr>
                <w:rFonts w:ascii="Arial" w:hAnsi="Arial" w:cs="Arial"/>
                <w:b/>
                <w:bCs/>
                <w:color w:val="000010"/>
                <w:sz w:val="20"/>
                <w:szCs w:val="20"/>
              </w:rPr>
              <w:t>Medias</w:t>
            </w:r>
            <w:r w:rsidRPr="005964AB">
              <w:rPr>
                <w:rFonts w:ascii="Arial" w:hAnsi="Arial" w:cs="Arial"/>
                <w:sz w:val="20"/>
                <w:szCs w:val="20"/>
              </w:rPr>
              <w:tab/>
            </w:r>
          </w:p>
        </w:tc>
      </w:tr>
      <w:tr w:rsidR="00117BD5" w:rsidRPr="005964AB" w:rsidTr="00117BD5">
        <w:tblPrEx>
          <w:tblCellMar>
            <w:left w:w="70" w:type="dxa"/>
            <w:right w:w="70" w:type="dxa"/>
          </w:tblCellMar>
        </w:tblPrEx>
        <w:trPr>
          <w:trHeight w:val="491"/>
          <w:tblCellSpacing w:w="20" w:type="dxa"/>
        </w:trPr>
        <w:tc>
          <w:tcPr>
            <w:tcW w:w="1750" w:type="dxa"/>
            <w:vMerge/>
            <w:vAlign w:val="center"/>
          </w:tcPr>
          <w:p w:rsidR="00117BD5" w:rsidRPr="005964AB" w:rsidRDefault="00117BD5" w:rsidP="00117BD5">
            <w:pPr>
              <w:spacing w:after="240"/>
              <w:jc w:val="center"/>
              <w:rPr>
                <w:rFonts w:ascii="Arial" w:hAnsi="Arial" w:cs="Arial"/>
                <w:b/>
                <w:sz w:val="20"/>
                <w:szCs w:val="20"/>
              </w:rPr>
            </w:pPr>
          </w:p>
        </w:tc>
        <w:tc>
          <w:tcPr>
            <w:tcW w:w="2111" w:type="dxa"/>
            <w:vAlign w:val="center"/>
          </w:tcPr>
          <w:p w:rsidR="00117BD5" w:rsidRPr="005964AB" w:rsidRDefault="00117BD5" w:rsidP="00117BD5">
            <w:pPr>
              <w:spacing w:after="240"/>
              <w:rPr>
                <w:rFonts w:ascii="Arial" w:hAnsi="Arial" w:cs="Arial"/>
                <w:sz w:val="20"/>
                <w:szCs w:val="20"/>
              </w:rPr>
            </w:pPr>
            <w:r w:rsidRPr="005964AB">
              <w:rPr>
                <w:rFonts w:ascii="Arial" w:hAnsi="Arial" w:cs="Arial"/>
                <w:bCs/>
                <w:color w:val="000010"/>
                <w:sz w:val="20"/>
                <w:szCs w:val="20"/>
              </w:rPr>
              <w:t>395,97 c</w:t>
            </w:r>
          </w:p>
        </w:tc>
        <w:tc>
          <w:tcPr>
            <w:tcW w:w="1803" w:type="dxa"/>
            <w:vAlign w:val="center"/>
          </w:tcPr>
          <w:p w:rsidR="00117BD5" w:rsidRPr="005964AB" w:rsidRDefault="00117BD5" w:rsidP="00117BD5">
            <w:pPr>
              <w:spacing w:after="240"/>
              <w:jc w:val="center"/>
              <w:rPr>
                <w:rFonts w:ascii="Arial" w:hAnsi="Arial" w:cs="Arial"/>
                <w:sz w:val="20"/>
                <w:szCs w:val="20"/>
              </w:rPr>
            </w:pPr>
            <w:r w:rsidRPr="005964AB">
              <w:rPr>
                <w:rFonts w:ascii="Arial" w:hAnsi="Arial" w:cs="Arial"/>
                <w:bCs/>
                <w:color w:val="000010"/>
                <w:sz w:val="20"/>
                <w:szCs w:val="20"/>
              </w:rPr>
              <w:t>567,28 b</w:t>
            </w:r>
          </w:p>
        </w:tc>
        <w:tc>
          <w:tcPr>
            <w:tcW w:w="2086" w:type="dxa"/>
            <w:vAlign w:val="center"/>
          </w:tcPr>
          <w:p w:rsidR="00117BD5" w:rsidRPr="005964AB" w:rsidRDefault="00117BD5" w:rsidP="00117BD5">
            <w:pPr>
              <w:spacing w:after="240"/>
              <w:jc w:val="center"/>
              <w:rPr>
                <w:rFonts w:ascii="Arial" w:hAnsi="Arial" w:cs="Arial"/>
                <w:sz w:val="20"/>
                <w:szCs w:val="20"/>
              </w:rPr>
            </w:pPr>
            <w:r w:rsidRPr="005964AB">
              <w:rPr>
                <w:rFonts w:ascii="Arial" w:hAnsi="Arial" w:cs="Arial"/>
                <w:bCs/>
                <w:color w:val="000010"/>
                <w:sz w:val="20"/>
                <w:szCs w:val="20"/>
              </w:rPr>
              <w:t>579,18 a</w:t>
            </w:r>
          </w:p>
        </w:tc>
        <w:tc>
          <w:tcPr>
            <w:tcW w:w="2067" w:type="dxa"/>
            <w:vAlign w:val="center"/>
          </w:tcPr>
          <w:p w:rsidR="00117BD5" w:rsidRPr="005964AB" w:rsidRDefault="00117BD5" w:rsidP="00117BD5">
            <w:pPr>
              <w:spacing w:after="240"/>
              <w:jc w:val="center"/>
              <w:rPr>
                <w:rFonts w:ascii="Arial" w:hAnsi="Arial" w:cs="Arial"/>
                <w:sz w:val="20"/>
                <w:szCs w:val="20"/>
              </w:rPr>
            </w:pPr>
            <w:r w:rsidRPr="005964AB">
              <w:rPr>
                <w:rFonts w:ascii="Arial" w:hAnsi="Arial" w:cs="Arial"/>
                <w:bCs/>
                <w:color w:val="000010"/>
                <w:sz w:val="20"/>
                <w:szCs w:val="20"/>
              </w:rPr>
              <w:t>771,38 a</w:t>
            </w:r>
          </w:p>
        </w:tc>
      </w:tr>
      <w:tr w:rsidR="00117BD5" w:rsidRPr="005964AB" w:rsidTr="00117BD5">
        <w:trPr>
          <w:trHeight w:val="216"/>
          <w:tblCellSpacing w:w="20" w:type="dxa"/>
        </w:trPr>
        <w:tc>
          <w:tcPr>
            <w:tcW w:w="1750" w:type="dxa"/>
          </w:tcPr>
          <w:p w:rsidR="00117BD5" w:rsidRPr="005964AB" w:rsidRDefault="00117BD5" w:rsidP="00117BD5">
            <w:pPr>
              <w:spacing w:after="240"/>
              <w:rPr>
                <w:rFonts w:ascii="Arial" w:hAnsi="Arial" w:cs="Arial"/>
                <w:b/>
                <w:sz w:val="20"/>
                <w:szCs w:val="20"/>
              </w:rPr>
            </w:pPr>
            <w:proofErr w:type="spellStart"/>
            <w:r w:rsidRPr="005964AB">
              <w:rPr>
                <w:rFonts w:ascii="Arial" w:hAnsi="Arial" w:cs="Arial"/>
                <w:b/>
                <w:sz w:val="20"/>
                <w:szCs w:val="20"/>
              </w:rPr>
              <w:t>E.E.x</w:t>
            </w:r>
            <w:proofErr w:type="spellEnd"/>
            <w:r w:rsidRPr="005964AB">
              <w:rPr>
                <w:rFonts w:ascii="Arial" w:hAnsi="Arial" w:cs="Arial"/>
                <w:b/>
                <w:sz w:val="20"/>
                <w:szCs w:val="20"/>
              </w:rPr>
              <w:t>.</w:t>
            </w:r>
          </w:p>
        </w:tc>
        <w:tc>
          <w:tcPr>
            <w:tcW w:w="8187" w:type="dxa"/>
            <w:gridSpan w:val="4"/>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0,224</w:t>
            </w:r>
          </w:p>
        </w:tc>
      </w:tr>
    </w:tbl>
    <w:p w:rsidR="00117BD5" w:rsidRPr="00455550" w:rsidRDefault="00117BD5" w:rsidP="00117BD5">
      <w:pPr>
        <w:pStyle w:val="Textoindependiente"/>
        <w:tabs>
          <w:tab w:val="left" w:pos="450"/>
        </w:tabs>
        <w:spacing w:after="240"/>
        <w:jc w:val="center"/>
        <w:rPr>
          <w:rFonts w:ascii="Arial" w:hAnsi="Arial" w:cs="Arial"/>
          <w:b/>
          <w:bCs/>
        </w:rPr>
      </w:pPr>
      <w:r w:rsidRPr="00455550">
        <w:rPr>
          <w:rFonts w:ascii="Arial" w:hAnsi="Arial" w:cs="Arial"/>
          <w:b/>
          <w:bCs/>
          <w:i/>
        </w:rPr>
        <w:t>Media seguida de letras desiguales difieren significativamente de (p&lt;0,05)</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Análisis del rendimiento del clon de boniato INIVIT B-2000</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Al analizar la variable rendimiento (Tabla 5), es notable que, de manera consistente con otras variables, los tratamientos con Vigortem® manifestaron un mayor peso y número de tubérculos. Al extrapolar estos resultados al área ocupada, se alcanzaron los rendimientos </w:t>
      </w:r>
      <w:r w:rsidRPr="00455550">
        <w:rPr>
          <w:rFonts w:ascii="Arial" w:eastAsia="Times New Roman" w:hAnsi="Arial" w:cs="Arial"/>
          <w:sz w:val="24"/>
          <w:szCs w:val="24"/>
          <w:lang w:eastAsia="es-ES"/>
        </w:rPr>
        <w:lastRenderedPageBreak/>
        <w:t>mostrados en la tabla. Se aprecia una diferencia significativa notable del tratamiento T4 respecto al testigo (T1) y a las dosis menores del producto.</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Estudios previos han reportado incrementos en el rendimiento por la aplicación de extractos de algas marinas en diferentes cultivos (López et al., 2012).</w:t>
      </w:r>
    </w:p>
    <w:p w:rsidR="00117BD5" w:rsidRPr="00455550" w:rsidRDefault="00117BD5" w:rsidP="00117BD5">
      <w:pPr>
        <w:spacing w:before="120" w:after="240"/>
        <w:jc w:val="both"/>
        <w:rPr>
          <w:rFonts w:ascii="Arial" w:hAnsi="Arial" w:cs="Arial"/>
          <w:b/>
        </w:rPr>
      </w:pPr>
      <w:r w:rsidRPr="00455550">
        <w:rPr>
          <w:rFonts w:ascii="Arial" w:hAnsi="Arial" w:cs="Arial"/>
          <w:b/>
          <w:bCs/>
        </w:rPr>
        <w:t xml:space="preserve">Tabla. 5 </w:t>
      </w:r>
      <w:r w:rsidRPr="00455550">
        <w:rPr>
          <w:rFonts w:ascii="Arial" w:hAnsi="Arial" w:cs="Arial"/>
          <w:bCs/>
        </w:rPr>
        <w:t>Efecto de los distintos tratamientos en el rendimiento del INIVIT B-2000</w:t>
      </w:r>
    </w:p>
    <w:tbl>
      <w:tblPr>
        <w:tblpPr w:leftFromText="141" w:rightFromText="141" w:vertAnchor="text" w:horzAnchor="margin" w:tblpY="-43"/>
        <w:tblW w:w="977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574"/>
        <w:gridCol w:w="1962"/>
        <w:gridCol w:w="1997"/>
        <w:gridCol w:w="1979"/>
        <w:gridCol w:w="2261"/>
      </w:tblGrid>
      <w:tr w:rsidR="00117BD5" w:rsidRPr="005964AB" w:rsidTr="00117BD5">
        <w:trPr>
          <w:trHeight w:val="360"/>
          <w:tblCellSpacing w:w="20" w:type="dxa"/>
        </w:trPr>
        <w:tc>
          <w:tcPr>
            <w:tcW w:w="1514" w:type="dxa"/>
            <w:vMerge w:val="restart"/>
            <w:vAlign w:val="center"/>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Evaluación</w:t>
            </w:r>
          </w:p>
        </w:tc>
        <w:tc>
          <w:tcPr>
            <w:tcW w:w="8139" w:type="dxa"/>
            <w:gridSpan w:val="4"/>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Rendimiento del clon de boniato INIVIT B-2000 (t.ha</w:t>
            </w:r>
            <w:r w:rsidRPr="005964AB">
              <w:rPr>
                <w:rFonts w:ascii="Arial" w:hAnsi="Arial" w:cs="Arial"/>
                <w:b/>
                <w:sz w:val="20"/>
                <w:szCs w:val="20"/>
                <w:vertAlign w:val="superscript"/>
              </w:rPr>
              <w:t>-1</w:t>
            </w:r>
            <w:r w:rsidRPr="005964AB">
              <w:rPr>
                <w:rFonts w:ascii="Arial" w:hAnsi="Arial" w:cs="Arial"/>
                <w:b/>
                <w:sz w:val="20"/>
                <w:szCs w:val="20"/>
              </w:rPr>
              <w:t>)</w:t>
            </w:r>
          </w:p>
        </w:tc>
      </w:tr>
      <w:tr w:rsidR="00117BD5" w:rsidRPr="005964AB" w:rsidTr="00117BD5">
        <w:trPr>
          <w:trHeight w:val="333"/>
          <w:tblCellSpacing w:w="20" w:type="dxa"/>
        </w:trPr>
        <w:tc>
          <w:tcPr>
            <w:tcW w:w="1514" w:type="dxa"/>
            <w:vMerge/>
            <w:vAlign w:val="center"/>
          </w:tcPr>
          <w:p w:rsidR="00117BD5" w:rsidRPr="005964AB" w:rsidRDefault="00117BD5" w:rsidP="00117BD5">
            <w:pPr>
              <w:spacing w:after="240"/>
              <w:jc w:val="center"/>
              <w:rPr>
                <w:rFonts w:ascii="Arial" w:hAnsi="Arial" w:cs="Arial"/>
                <w:b/>
                <w:sz w:val="20"/>
                <w:szCs w:val="20"/>
              </w:rPr>
            </w:pPr>
          </w:p>
        </w:tc>
        <w:tc>
          <w:tcPr>
            <w:tcW w:w="8139" w:type="dxa"/>
            <w:gridSpan w:val="4"/>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Tratamientos</w:t>
            </w:r>
          </w:p>
        </w:tc>
      </w:tr>
      <w:tr w:rsidR="00117BD5" w:rsidRPr="005964AB" w:rsidTr="00117BD5">
        <w:trPr>
          <w:trHeight w:val="1163"/>
          <w:tblCellSpacing w:w="20" w:type="dxa"/>
        </w:trPr>
        <w:tc>
          <w:tcPr>
            <w:tcW w:w="1514" w:type="dxa"/>
            <w:vMerge/>
          </w:tcPr>
          <w:p w:rsidR="00117BD5" w:rsidRPr="005964AB" w:rsidRDefault="00117BD5" w:rsidP="00117BD5">
            <w:pPr>
              <w:spacing w:after="240"/>
              <w:rPr>
                <w:rFonts w:ascii="Arial" w:hAnsi="Arial" w:cs="Arial"/>
                <w:sz w:val="20"/>
                <w:szCs w:val="20"/>
              </w:rPr>
            </w:pPr>
          </w:p>
        </w:tc>
        <w:tc>
          <w:tcPr>
            <w:tcW w:w="1922" w:type="dxa"/>
          </w:tcPr>
          <w:p w:rsidR="00117BD5" w:rsidRPr="005964AB" w:rsidRDefault="00117BD5" w:rsidP="00117BD5">
            <w:pPr>
              <w:spacing w:after="240"/>
              <w:jc w:val="center"/>
              <w:rPr>
                <w:rFonts w:ascii="Arial" w:hAnsi="Arial" w:cs="Arial"/>
                <w:b/>
                <w:sz w:val="20"/>
                <w:szCs w:val="20"/>
              </w:rPr>
            </w:pPr>
            <w:r w:rsidRPr="005964AB">
              <w:rPr>
                <w:rFonts w:ascii="Arial" w:hAnsi="Arial" w:cs="Arial"/>
                <w:b/>
                <w:color w:val="000010"/>
                <w:sz w:val="20"/>
                <w:szCs w:val="20"/>
              </w:rPr>
              <w:t>T1</w:t>
            </w:r>
            <w:r w:rsidRPr="005964AB">
              <w:rPr>
                <w:rFonts w:ascii="Arial" w:hAnsi="Arial" w:cs="Arial"/>
                <w:sz w:val="20"/>
                <w:szCs w:val="20"/>
              </w:rPr>
              <w:t xml:space="preserve"> Aplicación de 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1957" w:type="dxa"/>
          </w:tcPr>
          <w:p w:rsidR="00117BD5" w:rsidRPr="005964AB" w:rsidRDefault="00117BD5" w:rsidP="00117BD5">
            <w:pPr>
              <w:spacing w:after="240"/>
              <w:rPr>
                <w:rFonts w:ascii="Arial" w:hAnsi="Arial" w:cs="Arial"/>
                <w:b/>
                <w:sz w:val="20"/>
                <w:szCs w:val="20"/>
              </w:rPr>
            </w:pPr>
            <w:r w:rsidRPr="005964AB">
              <w:rPr>
                <w:rFonts w:ascii="Arial" w:hAnsi="Arial" w:cs="Arial"/>
                <w:b/>
                <w:color w:val="000010"/>
                <w:sz w:val="20"/>
                <w:szCs w:val="20"/>
              </w:rPr>
              <w:t xml:space="preserve">T2 </w:t>
            </w:r>
            <w:r w:rsidRPr="005964AB">
              <w:rPr>
                <w:rFonts w:ascii="Arial" w:hAnsi="Arial" w:cs="Arial"/>
                <w:sz w:val="20"/>
                <w:szCs w:val="20"/>
              </w:rPr>
              <w:t>Aplicación de 3,0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1939" w:type="dxa"/>
          </w:tcPr>
          <w:p w:rsidR="00117BD5" w:rsidRPr="005964AB" w:rsidRDefault="00117BD5" w:rsidP="00117BD5">
            <w:pPr>
              <w:spacing w:after="240"/>
              <w:jc w:val="center"/>
              <w:rPr>
                <w:rFonts w:ascii="Arial" w:hAnsi="Arial" w:cs="Arial"/>
                <w:b/>
                <w:sz w:val="20"/>
                <w:szCs w:val="20"/>
              </w:rPr>
            </w:pPr>
            <w:r w:rsidRPr="005964AB">
              <w:rPr>
                <w:rFonts w:ascii="Arial" w:hAnsi="Arial" w:cs="Arial"/>
                <w:b/>
                <w:color w:val="000010"/>
                <w:sz w:val="20"/>
                <w:szCs w:val="20"/>
              </w:rPr>
              <w:t>T3</w:t>
            </w:r>
            <w:r w:rsidRPr="005964AB">
              <w:rPr>
                <w:rFonts w:ascii="Arial" w:hAnsi="Arial" w:cs="Arial"/>
                <w:sz w:val="20"/>
                <w:szCs w:val="20"/>
              </w:rPr>
              <w:t xml:space="preserve"> Aplicación de 4,0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c>
          <w:tcPr>
            <w:tcW w:w="2201" w:type="dxa"/>
          </w:tcPr>
          <w:p w:rsidR="00117BD5" w:rsidRPr="005964AB" w:rsidRDefault="00117BD5" w:rsidP="00117BD5">
            <w:pPr>
              <w:spacing w:after="240"/>
              <w:jc w:val="center"/>
              <w:rPr>
                <w:rFonts w:ascii="Arial" w:hAnsi="Arial" w:cs="Arial"/>
                <w:b/>
                <w:sz w:val="20"/>
                <w:szCs w:val="20"/>
              </w:rPr>
            </w:pPr>
            <w:r w:rsidRPr="005964AB">
              <w:rPr>
                <w:rFonts w:ascii="Arial" w:hAnsi="Arial" w:cs="Arial"/>
                <w:b/>
                <w:color w:val="000010"/>
                <w:sz w:val="20"/>
                <w:szCs w:val="20"/>
              </w:rPr>
              <w:t>T4</w:t>
            </w:r>
            <w:r w:rsidRPr="005964AB">
              <w:rPr>
                <w:rFonts w:ascii="Arial" w:hAnsi="Arial" w:cs="Arial"/>
                <w:sz w:val="20"/>
                <w:szCs w:val="20"/>
              </w:rPr>
              <w:t xml:space="preserve"> Aplicación de 5,0 L.ha</w:t>
            </w:r>
            <w:r w:rsidRPr="005964AB">
              <w:rPr>
                <w:rFonts w:ascii="Arial" w:hAnsi="Arial" w:cs="Arial"/>
                <w:sz w:val="20"/>
                <w:szCs w:val="20"/>
                <w:vertAlign w:val="superscript"/>
              </w:rPr>
              <w:t>-1</w:t>
            </w:r>
            <w:r w:rsidRPr="005964AB">
              <w:rPr>
                <w:rFonts w:ascii="Arial" w:hAnsi="Arial" w:cs="Arial"/>
                <w:sz w:val="20"/>
                <w:szCs w:val="20"/>
              </w:rPr>
              <w:t xml:space="preserve"> de Vigortem</w:t>
            </w:r>
            <w:r w:rsidRPr="005964AB">
              <w:rPr>
                <w:rFonts w:ascii="Arial" w:hAnsi="Arial" w:cs="Arial"/>
                <w:sz w:val="20"/>
                <w:szCs w:val="20"/>
                <w:vertAlign w:val="superscript"/>
              </w:rPr>
              <w:t>®</w:t>
            </w:r>
          </w:p>
        </w:tc>
      </w:tr>
      <w:tr w:rsidR="00117BD5" w:rsidRPr="005964AB" w:rsidTr="00117BD5">
        <w:tblPrEx>
          <w:tblCellMar>
            <w:left w:w="70" w:type="dxa"/>
            <w:right w:w="70" w:type="dxa"/>
          </w:tblCellMar>
        </w:tblPrEx>
        <w:trPr>
          <w:trHeight w:val="451"/>
          <w:tblCellSpacing w:w="20" w:type="dxa"/>
        </w:trPr>
        <w:tc>
          <w:tcPr>
            <w:tcW w:w="1514" w:type="dxa"/>
            <w:vMerge w:val="restart"/>
            <w:vAlign w:val="center"/>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Momento de la cosecha</w:t>
            </w:r>
          </w:p>
        </w:tc>
        <w:tc>
          <w:tcPr>
            <w:tcW w:w="1922" w:type="dxa"/>
          </w:tcPr>
          <w:p w:rsidR="00117BD5" w:rsidRPr="005964AB" w:rsidRDefault="00117BD5" w:rsidP="00117BD5">
            <w:pPr>
              <w:spacing w:after="240"/>
              <w:jc w:val="center"/>
              <w:rPr>
                <w:rFonts w:ascii="Arial" w:hAnsi="Arial" w:cs="Arial"/>
                <w:sz w:val="20"/>
                <w:szCs w:val="20"/>
              </w:rPr>
            </w:pPr>
            <w:r w:rsidRPr="005964AB">
              <w:rPr>
                <w:rFonts w:ascii="Arial" w:hAnsi="Arial" w:cs="Arial"/>
                <w:b/>
                <w:bCs/>
                <w:color w:val="000010"/>
                <w:sz w:val="20"/>
                <w:szCs w:val="20"/>
              </w:rPr>
              <w:t>Medias</w:t>
            </w:r>
          </w:p>
        </w:tc>
        <w:tc>
          <w:tcPr>
            <w:tcW w:w="1957" w:type="dxa"/>
          </w:tcPr>
          <w:p w:rsidR="00117BD5" w:rsidRPr="005964AB" w:rsidRDefault="00117BD5" w:rsidP="00117BD5">
            <w:pPr>
              <w:spacing w:after="240"/>
              <w:jc w:val="center"/>
              <w:rPr>
                <w:rFonts w:ascii="Arial" w:hAnsi="Arial" w:cs="Arial"/>
                <w:sz w:val="20"/>
                <w:szCs w:val="20"/>
              </w:rPr>
            </w:pPr>
            <w:r w:rsidRPr="005964AB">
              <w:rPr>
                <w:rFonts w:ascii="Arial" w:hAnsi="Arial" w:cs="Arial"/>
                <w:b/>
                <w:bCs/>
                <w:color w:val="000010"/>
                <w:sz w:val="20"/>
                <w:szCs w:val="20"/>
              </w:rPr>
              <w:t>Medias</w:t>
            </w:r>
          </w:p>
        </w:tc>
        <w:tc>
          <w:tcPr>
            <w:tcW w:w="1939" w:type="dxa"/>
          </w:tcPr>
          <w:p w:rsidR="00117BD5" w:rsidRPr="005964AB" w:rsidRDefault="00117BD5" w:rsidP="00117BD5">
            <w:pPr>
              <w:spacing w:after="240"/>
              <w:jc w:val="center"/>
              <w:rPr>
                <w:rFonts w:ascii="Arial" w:hAnsi="Arial" w:cs="Arial"/>
                <w:sz w:val="20"/>
                <w:szCs w:val="20"/>
              </w:rPr>
            </w:pPr>
            <w:r w:rsidRPr="005964AB">
              <w:rPr>
                <w:rFonts w:ascii="Arial" w:hAnsi="Arial" w:cs="Arial"/>
                <w:b/>
                <w:bCs/>
                <w:color w:val="000010"/>
                <w:sz w:val="20"/>
                <w:szCs w:val="20"/>
              </w:rPr>
              <w:t>Medias</w:t>
            </w:r>
          </w:p>
        </w:tc>
        <w:tc>
          <w:tcPr>
            <w:tcW w:w="2201" w:type="dxa"/>
          </w:tcPr>
          <w:p w:rsidR="00117BD5" w:rsidRPr="005964AB" w:rsidRDefault="00117BD5" w:rsidP="00117BD5">
            <w:pPr>
              <w:spacing w:after="240"/>
              <w:jc w:val="center"/>
              <w:rPr>
                <w:rFonts w:ascii="Arial" w:hAnsi="Arial" w:cs="Arial"/>
                <w:sz w:val="20"/>
                <w:szCs w:val="20"/>
              </w:rPr>
            </w:pPr>
            <w:r w:rsidRPr="005964AB">
              <w:rPr>
                <w:rFonts w:ascii="Arial" w:hAnsi="Arial" w:cs="Arial"/>
                <w:b/>
                <w:bCs/>
                <w:color w:val="000010"/>
                <w:sz w:val="20"/>
                <w:szCs w:val="20"/>
              </w:rPr>
              <w:t>Medias</w:t>
            </w:r>
          </w:p>
        </w:tc>
      </w:tr>
      <w:tr w:rsidR="00117BD5" w:rsidRPr="005964AB" w:rsidTr="00117BD5">
        <w:tblPrEx>
          <w:tblCellMar>
            <w:left w:w="70" w:type="dxa"/>
            <w:right w:w="70" w:type="dxa"/>
          </w:tblCellMar>
        </w:tblPrEx>
        <w:trPr>
          <w:trHeight w:val="883"/>
          <w:tblCellSpacing w:w="20" w:type="dxa"/>
        </w:trPr>
        <w:tc>
          <w:tcPr>
            <w:tcW w:w="1514" w:type="dxa"/>
            <w:vMerge/>
            <w:vAlign w:val="center"/>
          </w:tcPr>
          <w:p w:rsidR="00117BD5" w:rsidRPr="005964AB" w:rsidRDefault="00117BD5" w:rsidP="00117BD5">
            <w:pPr>
              <w:spacing w:after="240"/>
              <w:jc w:val="center"/>
              <w:rPr>
                <w:rFonts w:ascii="Arial" w:hAnsi="Arial" w:cs="Arial"/>
                <w:b/>
                <w:sz w:val="20"/>
                <w:szCs w:val="20"/>
              </w:rPr>
            </w:pPr>
          </w:p>
        </w:tc>
        <w:tc>
          <w:tcPr>
            <w:tcW w:w="1922" w:type="dxa"/>
            <w:vAlign w:val="center"/>
          </w:tcPr>
          <w:p w:rsidR="00117BD5" w:rsidRPr="005964AB" w:rsidRDefault="00117BD5" w:rsidP="00117BD5">
            <w:pPr>
              <w:spacing w:after="240"/>
              <w:jc w:val="center"/>
              <w:rPr>
                <w:rFonts w:ascii="Arial" w:hAnsi="Arial" w:cs="Arial"/>
                <w:sz w:val="20"/>
                <w:szCs w:val="20"/>
              </w:rPr>
            </w:pPr>
            <w:r w:rsidRPr="005964AB">
              <w:rPr>
                <w:rFonts w:ascii="Arial" w:hAnsi="Arial" w:cs="Arial"/>
                <w:bCs/>
                <w:color w:val="000010"/>
                <w:sz w:val="20"/>
                <w:szCs w:val="20"/>
              </w:rPr>
              <w:t>22,23d</w:t>
            </w:r>
          </w:p>
        </w:tc>
        <w:tc>
          <w:tcPr>
            <w:tcW w:w="1957" w:type="dxa"/>
            <w:vAlign w:val="center"/>
          </w:tcPr>
          <w:p w:rsidR="00117BD5" w:rsidRPr="005964AB" w:rsidRDefault="00117BD5" w:rsidP="00117BD5">
            <w:pPr>
              <w:spacing w:after="240"/>
              <w:jc w:val="center"/>
              <w:rPr>
                <w:rFonts w:ascii="Arial" w:hAnsi="Arial" w:cs="Arial"/>
                <w:sz w:val="20"/>
                <w:szCs w:val="20"/>
              </w:rPr>
            </w:pPr>
            <w:r w:rsidRPr="005964AB">
              <w:rPr>
                <w:rFonts w:ascii="Arial" w:hAnsi="Arial" w:cs="Arial"/>
                <w:bCs/>
                <w:color w:val="000010"/>
                <w:sz w:val="20"/>
                <w:szCs w:val="20"/>
              </w:rPr>
              <w:t>24,56c</w:t>
            </w:r>
          </w:p>
        </w:tc>
        <w:tc>
          <w:tcPr>
            <w:tcW w:w="1939" w:type="dxa"/>
            <w:vAlign w:val="center"/>
          </w:tcPr>
          <w:p w:rsidR="00117BD5" w:rsidRPr="005964AB" w:rsidRDefault="00117BD5" w:rsidP="00117BD5">
            <w:pPr>
              <w:spacing w:after="240"/>
              <w:jc w:val="center"/>
              <w:rPr>
                <w:rFonts w:ascii="Arial" w:hAnsi="Arial" w:cs="Arial"/>
                <w:sz w:val="20"/>
                <w:szCs w:val="20"/>
              </w:rPr>
            </w:pPr>
            <w:r w:rsidRPr="005964AB">
              <w:rPr>
                <w:rFonts w:ascii="Arial" w:hAnsi="Arial" w:cs="Arial"/>
                <w:bCs/>
                <w:color w:val="000010"/>
                <w:sz w:val="20"/>
                <w:szCs w:val="20"/>
              </w:rPr>
              <w:t>24,61b</w:t>
            </w:r>
          </w:p>
        </w:tc>
        <w:tc>
          <w:tcPr>
            <w:tcW w:w="2201" w:type="dxa"/>
            <w:vAlign w:val="center"/>
          </w:tcPr>
          <w:p w:rsidR="00117BD5" w:rsidRPr="005964AB" w:rsidRDefault="00117BD5" w:rsidP="00117BD5">
            <w:pPr>
              <w:spacing w:after="240"/>
              <w:jc w:val="center"/>
              <w:rPr>
                <w:rFonts w:ascii="Arial" w:hAnsi="Arial" w:cs="Arial"/>
                <w:sz w:val="20"/>
                <w:szCs w:val="20"/>
              </w:rPr>
            </w:pPr>
            <w:r w:rsidRPr="005964AB">
              <w:rPr>
                <w:rFonts w:ascii="Arial" w:hAnsi="Arial" w:cs="Arial"/>
                <w:bCs/>
                <w:color w:val="000010"/>
                <w:sz w:val="20"/>
                <w:szCs w:val="20"/>
              </w:rPr>
              <w:t>26,85a</w:t>
            </w:r>
          </w:p>
        </w:tc>
      </w:tr>
      <w:tr w:rsidR="00117BD5" w:rsidRPr="005964AB" w:rsidTr="00117BD5">
        <w:trPr>
          <w:trHeight w:val="428"/>
          <w:tblCellSpacing w:w="20" w:type="dxa"/>
        </w:trPr>
        <w:tc>
          <w:tcPr>
            <w:tcW w:w="1514" w:type="dxa"/>
          </w:tcPr>
          <w:p w:rsidR="00117BD5" w:rsidRPr="005964AB" w:rsidRDefault="00117BD5" w:rsidP="00117BD5">
            <w:pPr>
              <w:spacing w:after="240"/>
              <w:rPr>
                <w:rFonts w:ascii="Arial" w:hAnsi="Arial" w:cs="Arial"/>
                <w:b/>
                <w:sz w:val="20"/>
                <w:szCs w:val="20"/>
              </w:rPr>
            </w:pPr>
            <w:proofErr w:type="spellStart"/>
            <w:r w:rsidRPr="005964AB">
              <w:rPr>
                <w:rFonts w:ascii="Arial" w:hAnsi="Arial" w:cs="Arial"/>
                <w:b/>
                <w:sz w:val="20"/>
                <w:szCs w:val="20"/>
              </w:rPr>
              <w:t>E.E.x</w:t>
            </w:r>
            <w:proofErr w:type="spellEnd"/>
            <w:r w:rsidRPr="005964AB">
              <w:rPr>
                <w:rFonts w:ascii="Arial" w:hAnsi="Arial" w:cs="Arial"/>
                <w:b/>
                <w:sz w:val="20"/>
                <w:szCs w:val="20"/>
              </w:rPr>
              <w:t>.</w:t>
            </w:r>
          </w:p>
        </w:tc>
        <w:tc>
          <w:tcPr>
            <w:tcW w:w="8139" w:type="dxa"/>
            <w:gridSpan w:val="4"/>
          </w:tcPr>
          <w:p w:rsidR="00117BD5" w:rsidRPr="005964AB" w:rsidRDefault="00117BD5" w:rsidP="00117BD5">
            <w:pPr>
              <w:spacing w:after="240"/>
              <w:jc w:val="center"/>
              <w:rPr>
                <w:rFonts w:ascii="Arial" w:hAnsi="Arial" w:cs="Arial"/>
                <w:b/>
                <w:sz w:val="20"/>
                <w:szCs w:val="20"/>
              </w:rPr>
            </w:pPr>
            <w:r w:rsidRPr="005964AB">
              <w:rPr>
                <w:rFonts w:ascii="Arial" w:hAnsi="Arial" w:cs="Arial"/>
                <w:b/>
                <w:sz w:val="20"/>
                <w:szCs w:val="20"/>
              </w:rPr>
              <w:t>0,035</w:t>
            </w:r>
          </w:p>
        </w:tc>
      </w:tr>
    </w:tbl>
    <w:p w:rsidR="00117BD5" w:rsidRPr="00455550" w:rsidRDefault="00117BD5" w:rsidP="00117BD5">
      <w:pPr>
        <w:pStyle w:val="Textoindependiente"/>
        <w:tabs>
          <w:tab w:val="left" w:pos="450"/>
        </w:tabs>
        <w:spacing w:after="240"/>
        <w:jc w:val="center"/>
        <w:rPr>
          <w:rFonts w:ascii="Arial" w:hAnsi="Arial" w:cs="Arial"/>
          <w:b/>
          <w:bCs/>
        </w:rPr>
      </w:pPr>
      <w:r w:rsidRPr="00455550">
        <w:rPr>
          <w:rFonts w:ascii="Arial" w:hAnsi="Arial" w:cs="Arial"/>
          <w:b/>
          <w:bCs/>
          <w:i/>
        </w:rPr>
        <w:t>Media seguida de letras desiguales difieren significativamente de (p&lt;0,05)</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Evaluación económica de los resultados</w:t>
      </w:r>
    </w:p>
    <w:p w:rsidR="00143A56"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La valoración económica de los resultados se muestra en la Tabla 6. En ella se puede apreciar que el uso de los tratamientos con diferentes dosis de Vigortem® fue provechoso desde el punto de vista económico. El tratamiento T4 resultó ser el que mayores utilidades mostró ($28,809.61).</w:t>
      </w:r>
    </w:p>
    <w:p w:rsidR="00FA4090" w:rsidRPr="00455550" w:rsidRDefault="00FA4090" w:rsidP="006B789A">
      <w:pPr>
        <w:spacing w:after="0" w:line="360" w:lineRule="auto"/>
        <w:jc w:val="both"/>
        <w:rPr>
          <w:rFonts w:ascii="Arial" w:eastAsia="Times New Roman" w:hAnsi="Arial" w:cs="Arial"/>
          <w:sz w:val="24"/>
          <w:szCs w:val="24"/>
          <w:lang w:eastAsia="es-ES"/>
        </w:rPr>
      </w:pPr>
    </w:p>
    <w:p w:rsidR="00117BD5" w:rsidRPr="00455550" w:rsidRDefault="00117BD5" w:rsidP="00117BD5">
      <w:pPr>
        <w:pStyle w:val="Textoindependiente"/>
        <w:spacing w:after="240"/>
        <w:ind w:left="709" w:hanging="709"/>
        <w:jc w:val="both"/>
        <w:rPr>
          <w:rFonts w:ascii="Arial" w:hAnsi="Arial" w:cs="Arial"/>
          <w:b/>
          <w:bCs/>
        </w:rPr>
      </w:pPr>
      <w:r w:rsidRPr="005964AB">
        <w:rPr>
          <w:rFonts w:ascii="Arial" w:hAnsi="Arial" w:cs="Arial"/>
          <w:b/>
          <w:bCs/>
          <w:sz w:val="22"/>
          <w:szCs w:val="22"/>
        </w:rPr>
        <w:t xml:space="preserve">Tabla. 6. </w:t>
      </w:r>
      <w:r w:rsidRPr="005964AB">
        <w:rPr>
          <w:rFonts w:ascii="Arial" w:hAnsi="Arial" w:cs="Arial"/>
          <w:bCs/>
          <w:sz w:val="22"/>
          <w:szCs w:val="22"/>
        </w:rPr>
        <w:t>Análisis de la Valoración Económica de los diferentes tratamientos empleados</w:t>
      </w:r>
      <w:r w:rsidRPr="00455550">
        <w:rPr>
          <w:rFonts w:ascii="Arial" w:hAnsi="Arial" w:cs="Arial"/>
          <w:bCs/>
        </w:rPr>
        <w:t>.</w:t>
      </w:r>
    </w:p>
    <w:tbl>
      <w:tblPr>
        <w:tblW w:w="1008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857"/>
        <w:gridCol w:w="1496"/>
        <w:gridCol w:w="1313"/>
        <w:gridCol w:w="1696"/>
        <w:gridCol w:w="1272"/>
        <w:gridCol w:w="1453"/>
      </w:tblGrid>
      <w:tr w:rsidR="00117BD5" w:rsidRPr="007024B6" w:rsidTr="00117BD5">
        <w:trPr>
          <w:trHeight w:val="164"/>
          <w:tblCellSpacing w:w="20" w:type="dxa"/>
          <w:jc w:val="center"/>
        </w:trPr>
        <w:tc>
          <w:tcPr>
            <w:tcW w:w="10007" w:type="dxa"/>
            <w:gridSpan w:val="6"/>
            <w:vAlign w:val="center"/>
            <w:hideMark/>
          </w:tcPr>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Análisis económico-productivo</w:t>
            </w:r>
          </w:p>
        </w:tc>
      </w:tr>
      <w:tr w:rsidR="00117BD5" w:rsidRPr="007024B6" w:rsidTr="00117BD5">
        <w:trPr>
          <w:trHeight w:val="1001"/>
          <w:tblCellSpacing w:w="20" w:type="dxa"/>
          <w:jc w:val="center"/>
        </w:trPr>
        <w:tc>
          <w:tcPr>
            <w:tcW w:w="2797" w:type="dxa"/>
            <w:vAlign w:val="center"/>
            <w:hideMark/>
          </w:tcPr>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Tratamientos</w:t>
            </w:r>
          </w:p>
        </w:tc>
        <w:tc>
          <w:tcPr>
            <w:tcW w:w="1456" w:type="dxa"/>
            <w:vAlign w:val="center"/>
            <w:hideMark/>
          </w:tcPr>
          <w:p w:rsidR="00117BD5" w:rsidRPr="007024B6" w:rsidRDefault="00117BD5" w:rsidP="00117BD5">
            <w:pPr>
              <w:spacing w:after="240"/>
              <w:jc w:val="center"/>
              <w:rPr>
                <w:rFonts w:ascii="Arial" w:hAnsi="Arial" w:cs="Arial"/>
                <w:b/>
                <w:bCs/>
                <w:sz w:val="20"/>
                <w:szCs w:val="20"/>
              </w:rPr>
            </w:pPr>
            <w:proofErr w:type="spellStart"/>
            <w:r w:rsidRPr="007024B6">
              <w:rPr>
                <w:rFonts w:ascii="Arial" w:hAnsi="Arial" w:cs="Arial"/>
                <w:b/>
                <w:bCs/>
                <w:sz w:val="20"/>
                <w:szCs w:val="20"/>
              </w:rPr>
              <w:t>Rend</w:t>
            </w:r>
            <w:proofErr w:type="spellEnd"/>
            <w:r w:rsidRPr="007024B6">
              <w:rPr>
                <w:rFonts w:ascii="Arial" w:hAnsi="Arial" w:cs="Arial"/>
                <w:b/>
                <w:bCs/>
                <w:sz w:val="20"/>
                <w:szCs w:val="20"/>
              </w:rPr>
              <w:t>. (t.ha</w:t>
            </w:r>
            <w:r w:rsidRPr="007024B6">
              <w:rPr>
                <w:rFonts w:ascii="Arial" w:hAnsi="Arial" w:cs="Arial"/>
                <w:b/>
                <w:bCs/>
                <w:sz w:val="20"/>
                <w:szCs w:val="20"/>
                <w:vertAlign w:val="superscript"/>
              </w:rPr>
              <w:t>-1</w:t>
            </w:r>
            <w:r w:rsidRPr="007024B6">
              <w:rPr>
                <w:rFonts w:ascii="Arial" w:hAnsi="Arial" w:cs="Arial"/>
                <w:b/>
                <w:bCs/>
                <w:sz w:val="20"/>
                <w:szCs w:val="20"/>
              </w:rPr>
              <w:t>)</w:t>
            </w:r>
          </w:p>
        </w:tc>
        <w:tc>
          <w:tcPr>
            <w:tcW w:w="1273" w:type="dxa"/>
            <w:vAlign w:val="center"/>
            <w:hideMark/>
          </w:tcPr>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Precio/</w:t>
            </w:r>
            <w:proofErr w:type="spellStart"/>
            <w:r w:rsidRPr="007024B6">
              <w:rPr>
                <w:rFonts w:ascii="Arial" w:hAnsi="Arial" w:cs="Arial"/>
                <w:b/>
                <w:bCs/>
                <w:sz w:val="20"/>
                <w:szCs w:val="20"/>
              </w:rPr>
              <w:t>tn</w:t>
            </w:r>
            <w:proofErr w:type="spellEnd"/>
          </w:p>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w:t>
            </w:r>
          </w:p>
        </w:tc>
        <w:tc>
          <w:tcPr>
            <w:tcW w:w="1656" w:type="dxa"/>
            <w:vAlign w:val="center"/>
            <w:hideMark/>
          </w:tcPr>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Valor de</w:t>
            </w:r>
          </w:p>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Prod. ($)</w:t>
            </w:r>
          </w:p>
        </w:tc>
        <w:tc>
          <w:tcPr>
            <w:tcW w:w="1232" w:type="dxa"/>
            <w:vAlign w:val="center"/>
            <w:hideMark/>
          </w:tcPr>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Costo total</w:t>
            </w:r>
          </w:p>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w:t>
            </w:r>
          </w:p>
        </w:tc>
        <w:tc>
          <w:tcPr>
            <w:tcW w:w="1393" w:type="dxa"/>
            <w:vAlign w:val="center"/>
            <w:hideMark/>
          </w:tcPr>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Utilidades</w:t>
            </w:r>
          </w:p>
          <w:p w:rsidR="00117BD5" w:rsidRPr="007024B6" w:rsidRDefault="00117BD5" w:rsidP="00117BD5">
            <w:pPr>
              <w:spacing w:after="240"/>
              <w:jc w:val="center"/>
              <w:rPr>
                <w:rFonts w:ascii="Arial" w:hAnsi="Arial" w:cs="Arial"/>
                <w:b/>
                <w:bCs/>
                <w:sz w:val="20"/>
                <w:szCs w:val="20"/>
              </w:rPr>
            </w:pPr>
            <w:r w:rsidRPr="007024B6">
              <w:rPr>
                <w:rFonts w:ascii="Arial" w:hAnsi="Arial" w:cs="Arial"/>
                <w:b/>
                <w:bCs/>
                <w:sz w:val="20"/>
                <w:szCs w:val="20"/>
              </w:rPr>
              <w:t>($)</w:t>
            </w:r>
          </w:p>
        </w:tc>
      </w:tr>
      <w:tr w:rsidR="00117BD5" w:rsidRPr="007024B6" w:rsidTr="00117BD5">
        <w:trPr>
          <w:trHeight w:val="610"/>
          <w:tblCellSpacing w:w="20" w:type="dxa"/>
          <w:jc w:val="center"/>
        </w:trPr>
        <w:tc>
          <w:tcPr>
            <w:tcW w:w="2797" w:type="dxa"/>
            <w:vAlign w:val="center"/>
            <w:hideMark/>
          </w:tcPr>
          <w:p w:rsidR="00117BD5" w:rsidRPr="007024B6" w:rsidRDefault="00117BD5" w:rsidP="00117BD5">
            <w:pPr>
              <w:spacing w:after="240"/>
              <w:jc w:val="center"/>
              <w:rPr>
                <w:rFonts w:ascii="Arial" w:hAnsi="Arial" w:cs="Arial"/>
                <w:b/>
                <w:color w:val="000010"/>
                <w:sz w:val="20"/>
                <w:szCs w:val="20"/>
              </w:rPr>
            </w:pPr>
            <w:r w:rsidRPr="007024B6">
              <w:rPr>
                <w:rFonts w:ascii="Arial" w:hAnsi="Arial" w:cs="Arial"/>
                <w:b/>
                <w:color w:val="000010"/>
                <w:sz w:val="20"/>
                <w:szCs w:val="20"/>
              </w:rPr>
              <w:t>T1</w:t>
            </w:r>
            <w:r w:rsidRPr="007024B6">
              <w:rPr>
                <w:rFonts w:ascii="Arial" w:hAnsi="Arial" w:cs="Arial"/>
                <w:sz w:val="20"/>
                <w:szCs w:val="20"/>
              </w:rPr>
              <w:t xml:space="preserve"> Aplicación de 0 L.ha</w:t>
            </w:r>
            <w:r w:rsidRPr="007024B6">
              <w:rPr>
                <w:rFonts w:ascii="Arial" w:hAnsi="Arial" w:cs="Arial"/>
                <w:sz w:val="20"/>
                <w:szCs w:val="20"/>
                <w:vertAlign w:val="superscript"/>
              </w:rPr>
              <w:t>-1</w:t>
            </w:r>
            <w:r w:rsidRPr="007024B6">
              <w:rPr>
                <w:rFonts w:ascii="Arial" w:hAnsi="Arial" w:cs="Arial"/>
                <w:sz w:val="20"/>
                <w:szCs w:val="20"/>
              </w:rPr>
              <w:t xml:space="preserve"> de Vigortem</w:t>
            </w:r>
            <w:r w:rsidRPr="007024B6">
              <w:rPr>
                <w:rFonts w:ascii="Arial" w:hAnsi="Arial" w:cs="Arial"/>
                <w:sz w:val="20"/>
                <w:szCs w:val="20"/>
                <w:vertAlign w:val="superscript"/>
              </w:rPr>
              <w:t>®</w:t>
            </w:r>
          </w:p>
        </w:tc>
        <w:tc>
          <w:tcPr>
            <w:tcW w:w="1456"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22,23</w:t>
            </w:r>
          </w:p>
        </w:tc>
        <w:tc>
          <w:tcPr>
            <w:tcW w:w="1273"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1586,95</w:t>
            </w:r>
          </w:p>
        </w:tc>
        <w:tc>
          <w:tcPr>
            <w:tcW w:w="1656"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35277,90</w:t>
            </w:r>
          </w:p>
        </w:tc>
        <w:tc>
          <w:tcPr>
            <w:tcW w:w="1232"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13720</w:t>
            </w:r>
          </w:p>
        </w:tc>
        <w:tc>
          <w:tcPr>
            <w:tcW w:w="1393"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21557,9</w:t>
            </w:r>
          </w:p>
        </w:tc>
      </w:tr>
      <w:tr w:rsidR="00117BD5" w:rsidRPr="007024B6" w:rsidTr="00117BD5">
        <w:trPr>
          <w:trHeight w:val="736"/>
          <w:tblCellSpacing w:w="20" w:type="dxa"/>
          <w:jc w:val="center"/>
        </w:trPr>
        <w:tc>
          <w:tcPr>
            <w:tcW w:w="2797" w:type="dxa"/>
            <w:vAlign w:val="center"/>
            <w:hideMark/>
          </w:tcPr>
          <w:p w:rsidR="00117BD5" w:rsidRPr="007024B6" w:rsidRDefault="00117BD5" w:rsidP="00117BD5">
            <w:pPr>
              <w:spacing w:after="240"/>
              <w:jc w:val="center"/>
              <w:rPr>
                <w:rFonts w:ascii="Arial" w:hAnsi="Arial" w:cs="Arial"/>
                <w:b/>
                <w:color w:val="000010"/>
                <w:sz w:val="20"/>
                <w:szCs w:val="20"/>
              </w:rPr>
            </w:pPr>
            <w:r w:rsidRPr="007024B6">
              <w:rPr>
                <w:rFonts w:ascii="Arial" w:hAnsi="Arial" w:cs="Arial"/>
                <w:b/>
                <w:color w:val="000010"/>
                <w:sz w:val="20"/>
                <w:szCs w:val="20"/>
              </w:rPr>
              <w:lastRenderedPageBreak/>
              <w:t>T2</w:t>
            </w:r>
            <w:r w:rsidRPr="007024B6">
              <w:rPr>
                <w:rFonts w:ascii="Arial" w:hAnsi="Arial" w:cs="Arial"/>
                <w:sz w:val="20"/>
                <w:szCs w:val="20"/>
              </w:rPr>
              <w:t xml:space="preserve"> Aplicación de 3,0 L.ha</w:t>
            </w:r>
            <w:r w:rsidRPr="007024B6">
              <w:rPr>
                <w:rFonts w:ascii="Arial" w:hAnsi="Arial" w:cs="Arial"/>
                <w:sz w:val="20"/>
                <w:szCs w:val="20"/>
                <w:vertAlign w:val="superscript"/>
              </w:rPr>
              <w:t>-1</w:t>
            </w:r>
            <w:r w:rsidRPr="007024B6">
              <w:rPr>
                <w:rFonts w:ascii="Arial" w:hAnsi="Arial" w:cs="Arial"/>
                <w:sz w:val="20"/>
                <w:szCs w:val="20"/>
              </w:rPr>
              <w:t xml:space="preserve"> de Vigortem</w:t>
            </w:r>
            <w:r w:rsidRPr="007024B6">
              <w:rPr>
                <w:rFonts w:ascii="Arial" w:hAnsi="Arial" w:cs="Arial"/>
                <w:sz w:val="20"/>
                <w:szCs w:val="20"/>
                <w:vertAlign w:val="superscript"/>
              </w:rPr>
              <w:t>®</w:t>
            </w:r>
          </w:p>
        </w:tc>
        <w:tc>
          <w:tcPr>
            <w:tcW w:w="1456"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24,56</w:t>
            </w:r>
          </w:p>
        </w:tc>
        <w:tc>
          <w:tcPr>
            <w:tcW w:w="1273"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1586,95</w:t>
            </w:r>
          </w:p>
        </w:tc>
        <w:tc>
          <w:tcPr>
            <w:tcW w:w="1656"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38975,49</w:t>
            </w:r>
          </w:p>
        </w:tc>
        <w:tc>
          <w:tcPr>
            <w:tcW w:w="1232"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13768</w:t>
            </w:r>
          </w:p>
        </w:tc>
        <w:tc>
          <w:tcPr>
            <w:tcW w:w="1393"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25207,49</w:t>
            </w:r>
          </w:p>
        </w:tc>
      </w:tr>
      <w:tr w:rsidR="00117BD5" w:rsidRPr="007024B6" w:rsidTr="00117BD5">
        <w:trPr>
          <w:trHeight w:val="593"/>
          <w:tblCellSpacing w:w="20" w:type="dxa"/>
          <w:jc w:val="center"/>
        </w:trPr>
        <w:tc>
          <w:tcPr>
            <w:tcW w:w="2797" w:type="dxa"/>
            <w:vAlign w:val="center"/>
            <w:hideMark/>
          </w:tcPr>
          <w:p w:rsidR="00117BD5" w:rsidRPr="007024B6" w:rsidRDefault="00117BD5" w:rsidP="00117BD5">
            <w:pPr>
              <w:spacing w:after="240"/>
              <w:jc w:val="center"/>
              <w:rPr>
                <w:rFonts w:ascii="Arial" w:hAnsi="Arial" w:cs="Arial"/>
                <w:b/>
                <w:color w:val="000010"/>
                <w:sz w:val="20"/>
                <w:szCs w:val="20"/>
              </w:rPr>
            </w:pPr>
            <w:r w:rsidRPr="007024B6">
              <w:rPr>
                <w:rFonts w:ascii="Arial" w:hAnsi="Arial" w:cs="Arial"/>
                <w:b/>
                <w:color w:val="000010"/>
                <w:sz w:val="20"/>
                <w:szCs w:val="20"/>
              </w:rPr>
              <w:t>T3</w:t>
            </w:r>
            <w:r w:rsidRPr="007024B6">
              <w:rPr>
                <w:rFonts w:ascii="Arial" w:hAnsi="Arial" w:cs="Arial"/>
                <w:sz w:val="20"/>
                <w:szCs w:val="20"/>
              </w:rPr>
              <w:t xml:space="preserve"> Aplicación de 4,0 L.ha</w:t>
            </w:r>
            <w:r w:rsidRPr="007024B6">
              <w:rPr>
                <w:rFonts w:ascii="Arial" w:hAnsi="Arial" w:cs="Arial"/>
                <w:sz w:val="20"/>
                <w:szCs w:val="20"/>
                <w:vertAlign w:val="superscript"/>
              </w:rPr>
              <w:t>-1</w:t>
            </w:r>
            <w:r w:rsidRPr="007024B6">
              <w:rPr>
                <w:rFonts w:ascii="Arial" w:hAnsi="Arial" w:cs="Arial"/>
                <w:sz w:val="20"/>
                <w:szCs w:val="20"/>
              </w:rPr>
              <w:t xml:space="preserve"> de Vigortem</w:t>
            </w:r>
            <w:r w:rsidRPr="007024B6">
              <w:rPr>
                <w:rFonts w:ascii="Arial" w:hAnsi="Arial" w:cs="Arial"/>
                <w:sz w:val="20"/>
                <w:szCs w:val="20"/>
                <w:vertAlign w:val="superscript"/>
              </w:rPr>
              <w:t>®</w:t>
            </w:r>
          </w:p>
        </w:tc>
        <w:tc>
          <w:tcPr>
            <w:tcW w:w="1456"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24,61</w:t>
            </w:r>
          </w:p>
        </w:tc>
        <w:tc>
          <w:tcPr>
            <w:tcW w:w="1273"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1586,95</w:t>
            </w:r>
          </w:p>
        </w:tc>
        <w:tc>
          <w:tcPr>
            <w:tcW w:w="1656"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39054,84</w:t>
            </w:r>
          </w:p>
        </w:tc>
        <w:tc>
          <w:tcPr>
            <w:tcW w:w="1232"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13784</w:t>
            </w:r>
          </w:p>
        </w:tc>
        <w:tc>
          <w:tcPr>
            <w:tcW w:w="1393"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25270,84</w:t>
            </w:r>
          </w:p>
        </w:tc>
      </w:tr>
      <w:tr w:rsidR="00117BD5" w:rsidRPr="007024B6" w:rsidTr="00117BD5">
        <w:trPr>
          <w:trHeight w:val="434"/>
          <w:tblCellSpacing w:w="20" w:type="dxa"/>
          <w:jc w:val="center"/>
        </w:trPr>
        <w:tc>
          <w:tcPr>
            <w:tcW w:w="2797" w:type="dxa"/>
            <w:vAlign w:val="center"/>
            <w:hideMark/>
          </w:tcPr>
          <w:p w:rsidR="00117BD5" w:rsidRPr="007024B6" w:rsidRDefault="00117BD5" w:rsidP="00117BD5">
            <w:pPr>
              <w:spacing w:after="240"/>
              <w:jc w:val="center"/>
              <w:rPr>
                <w:rFonts w:ascii="Arial" w:hAnsi="Arial" w:cs="Arial"/>
                <w:sz w:val="20"/>
                <w:szCs w:val="20"/>
              </w:rPr>
            </w:pPr>
            <w:r w:rsidRPr="007024B6">
              <w:rPr>
                <w:rFonts w:ascii="Arial" w:hAnsi="Arial" w:cs="Arial"/>
                <w:b/>
                <w:color w:val="000010"/>
                <w:sz w:val="20"/>
                <w:szCs w:val="20"/>
              </w:rPr>
              <w:t>T4</w:t>
            </w:r>
            <w:r w:rsidRPr="007024B6">
              <w:rPr>
                <w:rFonts w:ascii="Arial" w:hAnsi="Arial" w:cs="Arial"/>
                <w:sz w:val="20"/>
                <w:szCs w:val="20"/>
              </w:rPr>
              <w:t xml:space="preserve"> Aplicación de 5,0 L.ha</w:t>
            </w:r>
            <w:r w:rsidRPr="007024B6">
              <w:rPr>
                <w:rFonts w:ascii="Arial" w:hAnsi="Arial" w:cs="Arial"/>
                <w:sz w:val="20"/>
                <w:szCs w:val="20"/>
                <w:vertAlign w:val="superscript"/>
              </w:rPr>
              <w:t>-1</w:t>
            </w:r>
            <w:r w:rsidRPr="007024B6">
              <w:rPr>
                <w:rFonts w:ascii="Arial" w:hAnsi="Arial" w:cs="Arial"/>
                <w:sz w:val="20"/>
                <w:szCs w:val="20"/>
              </w:rPr>
              <w:t xml:space="preserve"> de Vigortem</w:t>
            </w:r>
            <w:r w:rsidRPr="007024B6">
              <w:rPr>
                <w:rFonts w:ascii="Arial" w:hAnsi="Arial" w:cs="Arial"/>
                <w:sz w:val="20"/>
                <w:szCs w:val="20"/>
                <w:vertAlign w:val="superscript"/>
              </w:rPr>
              <w:t>®</w:t>
            </w:r>
          </w:p>
        </w:tc>
        <w:tc>
          <w:tcPr>
            <w:tcW w:w="1456"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26,85</w:t>
            </w:r>
          </w:p>
        </w:tc>
        <w:tc>
          <w:tcPr>
            <w:tcW w:w="1273"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1586,95</w:t>
            </w:r>
          </w:p>
        </w:tc>
        <w:tc>
          <w:tcPr>
            <w:tcW w:w="1656"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42609,61</w:t>
            </w:r>
          </w:p>
        </w:tc>
        <w:tc>
          <w:tcPr>
            <w:tcW w:w="1232"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13800</w:t>
            </w:r>
          </w:p>
        </w:tc>
        <w:tc>
          <w:tcPr>
            <w:tcW w:w="1393" w:type="dxa"/>
            <w:vAlign w:val="center"/>
            <w:hideMark/>
          </w:tcPr>
          <w:p w:rsidR="00117BD5" w:rsidRPr="007024B6" w:rsidRDefault="00117BD5" w:rsidP="00117BD5">
            <w:pPr>
              <w:spacing w:after="240"/>
              <w:jc w:val="center"/>
              <w:rPr>
                <w:rFonts w:ascii="Arial" w:hAnsi="Arial" w:cs="Arial"/>
                <w:color w:val="000000"/>
                <w:sz w:val="20"/>
                <w:szCs w:val="20"/>
              </w:rPr>
            </w:pPr>
            <w:r w:rsidRPr="007024B6">
              <w:rPr>
                <w:rFonts w:ascii="Arial" w:hAnsi="Arial" w:cs="Arial"/>
                <w:color w:val="000000"/>
                <w:sz w:val="20"/>
                <w:szCs w:val="20"/>
              </w:rPr>
              <w:t>28809,61</w:t>
            </w:r>
          </w:p>
        </w:tc>
      </w:tr>
    </w:tbl>
    <w:p w:rsidR="00117BD5" w:rsidRPr="00455550" w:rsidRDefault="00117BD5" w:rsidP="006B789A">
      <w:pPr>
        <w:spacing w:after="0" w:line="360" w:lineRule="auto"/>
        <w:jc w:val="both"/>
        <w:rPr>
          <w:rFonts w:ascii="Arial" w:eastAsia="Times New Roman" w:hAnsi="Arial" w:cs="Arial"/>
          <w:b/>
          <w:bCs/>
          <w:sz w:val="24"/>
          <w:szCs w:val="24"/>
          <w:lang w:eastAsia="es-ES"/>
        </w:rPr>
      </w:pP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Conclusiones</w:t>
      </w:r>
    </w:p>
    <w:p w:rsidR="00143A56" w:rsidRPr="00455550" w:rsidRDefault="00143A56" w:rsidP="0069111C">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De las dosis evaluadas, la correspondiente al tratamiento T4 (5 L.ha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Vigortem®) mostró los mejores valores para el crecimiento y rendimiento del clon de boniato INIVIT B-2000, excepto para la variable número de hojas, donde no hubo diferencias significativas.</w:t>
      </w:r>
    </w:p>
    <w:p w:rsidR="00143A56" w:rsidRPr="00455550" w:rsidRDefault="00143A56" w:rsidP="0069111C">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La dosis correspondiente al tratamiento T4 (5 L.ha</w:t>
      </w:r>
      <w:r w:rsidRPr="00455550">
        <w:rPr>
          <w:rFonts w:ascii="Cambria Math" w:eastAsia="Times New Roman" w:hAnsi="Cambria Math" w:cs="Cambria Math"/>
          <w:sz w:val="24"/>
          <w:szCs w:val="24"/>
          <w:lang w:eastAsia="es-ES"/>
        </w:rPr>
        <w:t>⁻</w:t>
      </w:r>
      <w:r w:rsidRPr="00455550">
        <w:rPr>
          <w:rFonts w:ascii="Arial" w:eastAsia="Times New Roman" w:hAnsi="Arial" w:cs="Arial"/>
          <w:sz w:val="24"/>
          <w:szCs w:val="24"/>
          <w:lang w:eastAsia="es-ES"/>
        </w:rPr>
        <w:t>¹ de Vigortem®) fue la más adecuada desde el punto de vista económico para la producción del clon de boniato INIVIT B-2000, al generar utilidades de $28,809.61, superiores al resto de los tratamientos.</w:t>
      </w:r>
    </w:p>
    <w:p w:rsidR="00143A56" w:rsidRPr="00455550" w:rsidRDefault="00143A56" w:rsidP="006B789A">
      <w:pPr>
        <w:spacing w:after="0" w:line="360" w:lineRule="auto"/>
        <w:jc w:val="both"/>
        <w:rPr>
          <w:rFonts w:ascii="Arial" w:eastAsia="Times New Roman" w:hAnsi="Arial" w:cs="Arial"/>
          <w:sz w:val="24"/>
          <w:szCs w:val="24"/>
          <w:lang w:eastAsia="es-ES"/>
        </w:rPr>
      </w:pPr>
      <w:r w:rsidRPr="00455550">
        <w:rPr>
          <w:rFonts w:ascii="Arial" w:eastAsia="Times New Roman" w:hAnsi="Arial" w:cs="Arial"/>
          <w:b/>
          <w:bCs/>
          <w:sz w:val="24"/>
          <w:szCs w:val="24"/>
          <w:lang w:eastAsia="es-ES"/>
        </w:rPr>
        <w:t>Recomendaciones</w:t>
      </w:r>
    </w:p>
    <w:p w:rsidR="00143A56" w:rsidRPr="00455550" w:rsidRDefault="00143A56" w:rsidP="0069111C">
      <w:pPr>
        <w:spacing w:after="0" w:line="360" w:lineRule="auto"/>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Extender las experiencias a otras entidades productoras del cultivo en el municipio "El Salvador" que posean características edafoclimáticas similares al sitio de estudio.</w:t>
      </w:r>
    </w:p>
    <w:p w:rsidR="00143A56" w:rsidRPr="00455550" w:rsidRDefault="00143A56" w:rsidP="006B789A">
      <w:pPr>
        <w:spacing w:after="0" w:line="360" w:lineRule="auto"/>
        <w:jc w:val="both"/>
        <w:rPr>
          <w:rFonts w:ascii="Arial" w:eastAsia="Times New Roman" w:hAnsi="Arial" w:cs="Arial"/>
          <w:sz w:val="24"/>
          <w:szCs w:val="24"/>
          <w:lang w:eastAsia="es-ES"/>
        </w:rPr>
      </w:pPr>
    </w:p>
    <w:p w:rsidR="00143A56" w:rsidRPr="00455550" w:rsidRDefault="00FB7DF7" w:rsidP="006B789A">
      <w:pPr>
        <w:spacing w:after="0"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Bibliografía</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F0C1C">
        <w:rPr>
          <w:rFonts w:ascii="Arial" w:eastAsia="Times New Roman" w:hAnsi="Arial" w:cs="Arial"/>
          <w:sz w:val="24"/>
          <w:szCs w:val="24"/>
          <w:lang w:eastAsia="es-ES"/>
        </w:rPr>
        <w:t xml:space="preserve">Alam, Z., </w:t>
      </w:r>
      <w:proofErr w:type="spellStart"/>
      <w:r w:rsidRPr="004F0C1C">
        <w:rPr>
          <w:rFonts w:ascii="Arial" w:eastAsia="Times New Roman" w:hAnsi="Arial" w:cs="Arial"/>
          <w:sz w:val="24"/>
          <w:szCs w:val="24"/>
          <w:lang w:eastAsia="es-ES"/>
        </w:rPr>
        <w:t>Akter</w:t>
      </w:r>
      <w:proofErr w:type="spellEnd"/>
      <w:r w:rsidRPr="004F0C1C">
        <w:rPr>
          <w:rFonts w:ascii="Arial" w:eastAsia="Times New Roman" w:hAnsi="Arial" w:cs="Arial"/>
          <w:sz w:val="24"/>
          <w:szCs w:val="24"/>
          <w:lang w:eastAsia="es-ES"/>
        </w:rPr>
        <w:t xml:space="preserve">, S., Khan, M. A. H., Amin, M. N., Karim, M. R., Rahman, M. H. S., &amp; </w:t>
      </w:r>
      <w:proofErr w:type="spellStart"/>
      <w:r w:rsidRPr="004F0C1C">
        <w:rPr>
          <w:rFonts w:ascii="Arial" w:eastAsia="Times New Roman" w:hAnsi="Arial" w:cs="Arial"/>
          <w:sz w:val="24"/>
          <w:szCs w:val="24"/>
          <w:lang w:eastAsia="es-ES"/>
        </w:rPr>
        <w:t>Sarker</w:t>
      </w:r>
      <w:proofErr w:type="spellEnd"/>
      <w:r w:rsidRPr="004F0C1C">
        <w:rPr>
          <w:rFonts w:ascii="Arial" w:eastAsia="Times New Roman" w:hAnsi="Arial" w:cs="Arial"/>
          <w:sz w:val="24"/>
          <w:szCs w:val="24"/>
          <w:lang w:eastAsia="es-ES"/>
        </w:rPr>
        <w:t xml:space="preserve">, U. (2024). </w:t>
      </w:r>
      <w:r w:rsidRPr="00455550">
        <w:rPr>
          <w:rFonts w:ascii="Arial" w:eastAsia="Times New Roman" w:hAnsi="Arial" w:cs="Arial"/>
          <w:sz w:val="24"/>
          <w:szCs w:val="24"/>
          <w:lang w:val="en-US" w:eastAsia="es-ES"/>
        </w:rPr>
        <w:t xml:space="preserve">Multivariate analysis of yield and quality traits in sweet potato (Ipomoea batatas L.) genotypes. </w:t>
      </w:r>
      <w:r w:rsidRPr="00455550">
        <w:rPr>
          <w:rFonts w:ascii="Arial" w:eastAsia="Times New Roman" w:hAnsi="Arial" w:cs="Arial"/>
          <w:i/>
          <w:iCs/>
          <w:sz w:val="24"/>
          <w:szCs w:val="24"/>
          <w:lang w:eastAsia="es-ES"/>
        </w:rPr>
        <w:t>Scientia Horticulturae, 328</w:t>
      </w:r>
      <w:r w:rsidRPr="00455550">
        <w:rPr>
          <w:rFonts w:ascii="Arial" w:eastAsia="Times New Roman" w:hAnsi="Arial" w:cs="Arial"/>
          <w:sz w:val="24"/>
          <w:szCs w:val="24"/>
          <w:lang w:eastAsia="es-ES"/>
        </w:rPr>
        <w:t>, 112901.</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Aranda, R. (2010). *Evaluación de diferentes dosis de FITOMAS-E en el cultivo del Boniato clon INIVIT B 98-2 en condiciones de secano* [Trabajo de Diploma, Universidad de Guantánamo].</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val="en-US" w:eastAsia="es-ES"/>
        </w:rPr>
        <w:t xml:space="preserve">Bach, D., Bedin, A. C., Lacerda, L. G., Nogueira, A., &amp; Demiate, I. M. (2021). Sweet potato (Ipomoea batatas L.): a versatile raw material for the food industry. </w:t>
      </w:r>
      <w:r w:rsidRPr="00455550">
        <w:rPr>
          <w:rFonts w:ascii="Arial" w:eastAsia="Times New Roman" w:hAnsi="Arial" w:cs="Arial"/>
          <w:i/>
          <w:iCs/>
          <w:sz w:val="24"/>
          <w:szCs w:val="24"/>
          <w:lang w:eastAsia="es-ES"/>
        </w:rPr>
        <w:t>Brazilian Archives of Biology and Technology, 64</w:t>
      </w:r>
      <w:r w:rsidRPr="00455550">
        <w:rPr>
          <w:rFonts w:ascii="Arial" w:eastAsia="Times New Roman" w:hAnsi="Arial" w:cs="Arial"/>
          <w:sz w:val="24"/>
          <w:szCs w:val="24"/>
          <w:lang w:eastAsia="es-ES"/>
        </w:rPr>
        <w:t>, e21200568.</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Carrasco, J. (1992). </w:t>
      </w:r>
      <w:r w:rsidRPr="00455550">
        <w:rPr>
          <w:rFonts w:ascii="Arial" w:eastAsia="Times New Roman" w:hAnsi="Arial" w:cs="Arial"/>
          <w:i/>
          <w:iCs/>
          <w:sz w:val="24"/>
          <w:szCs w:val="24"/>
          <w:lang w:eastAsia="es-ES"/>
        </w:rPr>
        <w:t>Metodología para la evaluación económica en empresas agropecuarias</w:t>
      </w:r>
      <w:r w:rsidRPr="00455550">
        <w:rPr>
          <w:rFonts w:ascii="Arial" w:eastAsia="Times New Roman" w:hAnsi="Arial" w:cs="Arial"/>
          <w:sz w:val="24"/>
          <w:szCs w:val="24"/>
          <w:lang w:eastAsia="es-ES"/>
        </w:rPr>
        <w:t>. Editorial Pueblo y Educación.</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Fundora, L. R., González, J., Ruiz, L. A., &amp; Cabrera, J. A. (2009). Incrementos en los rendimientos del cultivo de boniato por la utilización combinada del fitoestimulante </w:t>
      </w:r>
      <w:r w:rsidRPr="00455550">
        <w:rPr>
          <w:rFonts w:ascii="Arial" w:eastAsia="Times New Roman" w:hAnsi="Arial" w:cs="Arial"/>
          <w:sz w:val="24"/>
          <w:szCs w:val="24"/>
          <w:lang w:eastAsia="es-ES"/>
        </w:rPr>
        <w:lastRenderedPageBreak/>
        <w:t xml:space="preserve">FitoMas-E® y el biofertilizante Ecomic® en condiciones de producción. </w:t>
      </w:r>
      <w:r w:rsidRPr="00455550">
        <w:rPr>
          <w:rFonts w:ascii="Arial" w:eastAsia="Times New Roman" w:hAnsi="Arial" w:cs="Arial"/>
          <w:i/>
          <w:iCs/>
          <w:sz w:val="24"/>
          <w:szCs w:val="24"/>
          <w:lang w:eastAsia="es-ES"/>
        </w:rPr>
        <w:t>Cultivos Tropicales, 30</w:t>
      </w:r>
      <w:r w:rsidRPr="00455550">
        <w:rPr>
          <w:rFonts w:ascii="Arial" w:eastAsia="Times New Roman" w:hAnsi="Arial" w:cs="Arial"/>
          <w:sz w:val="24"/>
          <w:szCs w:val="24"/>
          <w:lang w:eastAsia="es-ES"/>
        </w:rPr>
        <w:t>(3), 14-17.</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Instructivo Técnico del Cultivo del Boniato. (2007). ACTAF-INIVIT.</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López, R., Montano, R., &amp; Montoya, A. (2012). </w:t>
      </w:r>
      <w:r w:rsidRPr="00455550">
        <w:rPr>
          <w:rFonts w:ascii="Arial" w:eastAsia="Times New Roman" w:hAnsi="Arial" w:cs="Arial"/>
          <w:i/>
          <w:iCs/>
          <w:sz w:val="24"/>
          <w:szCs w:val="24"/>
          <w:lang w:eastAsia="es-ES"/>
        </w:rPr>
        <w:t>Comportamiento de plantas hortícolas con diferentes dosis de FitoMas-E® en condiciones edafoclimáticas de Guantánamo</w:t>
      </w:r>
      <w:r w:rsidRPr="00455550">
        <w:rPr>
          <w:rFonts w:ascii="Arial" w:eastAsia="Times New Roman" w:hAnsi="Arial" w:cs="Arial"/>
          <w:sz w:val="24"/>
          <w:szCs w:val="24"/>
          <w:lang w:eastAsia="es-ES"/>
        </w:rPr>
        <w:t>. Editorial Académica Española.</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López-Padrón, I., Martínez-González, L., Pérez-Domínguez, G., Reyes-Guerrero, Y., Núñez-Vázquez, M., &amp; Cabrera-Rodríguez, J. A. (2020). Las algas y sus usos en la agricultura. Una visión actualizada. </w:t>
      </w:r>
      <w:r w:rsidRPr="00455550">
        <w:rPr>
          <w:rFonts w:ascii="Arial" w:eastAsia="Times New Roman" w:hAnsi="Arial" w:cs="Arial"/>
          <w:i/>
          <w:iCs/>
          <w:sz w:val="24"/>
          <w:szCs w:val="24"/>
          <w:lang w:eastAsia="es-ES"/>
        </w:rPr>
        <w:t>Cultivos Tropicales, 41</w:t>
      </w:r>
      <w:r w:rsidRPr="00455550">
        <w:rPr>
          <w:rFonts w:ascii="Arial" w:eastAsia="Times New Roman" w:hAnsi="Arial" w:cs="Arial"/>
          <w:sz w:val="24"/>
          <w:szCs w:val="24"/>
          <w:lang w:eastAsia="es-ES"/>
        </w:rPr>
        <w:t>(2), e09.</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Luo, Z., Yao, Z., Yang, Y., Wang, Z., Zou, H., Zhang, X., &amp; Huang, L. (2023). </w:t>
      </w:r>
      <w:r w:rsidRPr="00455550">
        <w:rPr>
          <w:rFonts w:ascii="Arial" w:eastAsia="Times New Roman" w:hAnsi="Arial" w:cs="Arial"/>
          <w:sz w:val="24"/>
          <w:szCs w:val="24"/>
          <w:lang w:val="en-US" w:eastAsia="es-ES"/>
        </w:rPr>
        <w:t xml:space="preserve">Construction of genetic fingerprints and genetic diversity analysis of sweet potato (Ipomoea batatas) germplasm resources. </w:t>
      </w:r>
      <w:r w:rsidRPr="00455550">
        <w:rPr>
          <w:rFonts w:ascii="Arial" w:eastAsia="Times New Roman" w:hAnsi="Arial" w:cs="Arial"/>
          <w:i/>
          <w:iCs/>
          <w:sz w:val="24"/>
          <w:szCs w:val="24"/>
          <w:lang w:eastAsia="es-ES"/>
        </w:rPr>
        <w:t>BMC Plant Biology, 23</w:t>
      </w:r>
      <w:r w:rsidRPr="00455550">
        <w:rPr>
          <w:rFonts w:ascii="Arial" w:eastAsia="Times New Roman" w:hAnsi="Arial" w:cs="Arial"/>
          <w:sz w:val="24"/>
          <w:szCs w:val="24"/>
          <w:lang w:eastAsia="es-ES"/>
        </w:rPr>
        <w:t>, 233.</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MINAG. (1999). </w:t>
      </w:r>
      <w:r w:rsidRPr="00455550">
        <w:rPr>
          <w:rFonts w:ascii="Arial" w:eastAsia="Times New Roman" w:hAnsi="Arial" w:cs="Arial"/>
          <w:i/>
          <w:iCs/>
          <w:sz w:val="24"/>
          <w:szCs w:val="24"/>
          <w:lang w:eastAsia="es-ES"/>
        </w:rPr>
        <w:t>Nueva versión de clasificación genética de los suelos de Cuba</w:t>
      </w:r>
      <w:r w:rsidRPr="00455550">
        <w:rPr>
          <w:rFonts w:ascii="Arial" w:eastAsia="Times New Roman" w:hAnsi="Arial" w:cs="Arial"/>
          <w:sz w:val="24"/>
          <w:szCs w:val="24"/>
          <w:lang w:eastAsia="es-ES"/>
        </w:rPr>
        <w:t>. Instituto de Suelos. Ministerio de la Agricultura.</w:t>
      </w:r>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Químicas Meristem S. L. (2022). </w:t>
      </w:r>
      <w:r w:rsidRPr="00455550">
        <w:rPr>
          <w:rFonts w:ascii="Arial" w:eastAsia="Times New Roman" w:hAnsi="Arial" w:cs="Arial"/>
          <w:i/>
          <w:iCs/>
          <w:sz w:val="24"/>
          <w:szCs w:val="24"/>
          <w:lang w:eastAsia="es-ES"/>
        </w:rPr>
        <w:t>Catálogo de productos orgánicos elaborados a partir de algas del género Ascophyllum</w:t>
      </w:r>
      <w:r w:rsidRPr="00455550">
        <w:rPr>
          <w:rFonts w:ascii="Arial" w:eastAsia="Times New Roman" w:hAnsi="Arial" w:cs="Arial"/>
          <w:sz w:val="24"/>
          <w:szCs w:val="24"/>
          <w:lang w:eastAsia="es-ES"/>
        </w:rPr>
        <w:t xml:space="preserve">. </w:t>
      </w:r>
      <w:hyperlink r:id="rId19" w:tgtFrame="_blank" w:history="1">
        <w:r w:rsidRPr="00455550">
          <w:rPr>
            <w:rFonts w:ascii="Arial" w:eastAsia="Times New Roman" w:hAnsi="Arial" w:cs="Arial"/>
            <w:color w:val="0000FF"/>
            <w:sz w:val="24"/>
            <w:szCs w:val="24"/>
            <w:u w:val="single"/>
            <w:lang w:eastAsia="es-ES"/>
          </w:rPr>
          <w:t>https://www.quimicasmeristem.com/</w:t>
        </w:r>
      </w:hyperlink>
    </w:p>
    <w:p w:rsidR="00143A56" w:rsidRPr="00455550" w:rsidRDefault="00143A56" w:rsidP="00684A8F">
      <w:pPr>
        <w:spacing w:after="0" w:line="360" w:lineRule="auto"/>
        <w:ind w:left="567" w:hanging="567"/>
        <w:jc w:val="both"/>
        <w:rPr>
          <w:rFonts w:ascii="Arial" w:eastAsia="Times New Roman" w:hAnsi="Arial" w:cs="Arial"/>
          <w:sz w:val="24"/>
          <w:szCs w:val="24"/>
          <w:lang w:eastAsia="es-ES"/>
        </w:rPr>
      </w:pPr>
      <w:r w:rsidRPr="00455550">
        <w:rPr>
          <w:rFonts w:ascii="Arial" w:eastAsia="Times New Roman" w:hAnsi="Arial" w:cs="Arial"/>
          <w:sz w:val="24"/>
          <w:szCs w:val="24"/>
          <w:lang w:eastAsia="es-ES"/>
        </w:rPr>
        <w:t xml:space="preserve">Sabir, A., Yazar, K., Sabir, F., Kara, Z., Yazici, M. A., &amp; Goksu, N. (2014). </w:t>
      </w:r>
      <w:r w:rsidRPr="00455550">
        <w:rPr>
          <w:rFonts w:ascii="Arial" w:eastAsia="Times New Roman" w:hAnsi="Arial" w:cs="Arial"/>
          <w:sz w:val="24"/>
          <w:szCs w:val="24"/>
          <w:lang w:val="en-US" w:eastAsia="es-ES"/>
        </w:rPr>
        <w:t xml:space="preserve">Vine growth, yield, berry quality attributes and leaf nutrient content of grapevines as influenced by seaweed extract (Ascophyllum nodosum) and </w:t>
      </w:r>
      <w:r w:rsidR="004F0C1C" w:rsidRPr="00455550">
        <w:rPr>
          <w:rFonts w:ascii="Arial" w:eastAsia="Times New Roman" w:hAnsi="Arial" w:cs="Arial"/>
          <w:sz w:val="24"/>
          <w:szCs w:val="24"/>
          <w:lang w:val="en-US" w:eastAsia="es-ES"/>
        </w:rPr>
        <w:t>nanosized</w:t>
      </w:r>
      <w:r w:rsidRPr="00455550">
        <w:rPr>
          <w:rFonts w:ascii="Arial" w:eastAsia="Times New Roman" w:hAnsi="Arial" w:cs="Arial"/>
          <w:sz w:val="24"/>
          <w:szCs w:val="24"/>
          <w:lang w:val="en-US" w:eastAsia="es-ES"/>
        </w:rPr>
        <w:t xml:space="preserve"> fertilizer pulverizations. </w:t>
      </w:r>
      <w:r w:rsidRPr="00455550">
        <w:rPr>
          <w:rFonts w:ascii="Arial" w:eastAsia="Times New Roman" w:hAnsi="Arial" w:cs="Arial"/>
          <w:i/>
          <w:iCs/>
          <w:sz w:val="24"/>
          <w:szCs w:val="24"/>
          <w:lang w:eastAsia="es-ES"/>
        </w:rPr>
        <w:t>Scientia Horticulturae, 175</w:t>
      </w:r>
      <w:r w:rsidRPr="00455550">
        <w:rPr>
          <w:rFonts w:ascii="Arial" w:eastAsia="Times New Roman" w:hAnsi="Arial" w:cs="Arial"/>
          <w:sz w:val="24"/>
          <w:szCs w:val="24"/>
          <w:lang w:eastAsia="es-ES"/>
        </w:rPr>
        <w:t>, 1-8.</w:t>
      </w:r>
    </w:p>
    <w:p w:rsidR="005C2AC3" w:rsidRPr="00455550" w:rsidRDefault="005C2AC3" w:rsidP="00684A8F">
      <w:pPr>
        <w:spacing w:after="0" w:line="360" w:lineRule="auto"/>
        <w:ind w:left="567" w:hanging="567"/>
        <w:jc w:val="both"/>
        <w:rPr>
          <w:rFonts w:ascii="Arial" w:hAnsi="Arial" w:cs="Arial"/>
        </w:rPr>
      </w:pPr>
      <w:bookmarkStart w:id="0" w:name="_GoBack"/>
      <w:bookmarkEnd w:id="0"/>
    </w:p>
    <w:sectPr w:rsidR="005C2AC3" w:rsidRPr="00455550" w:rsidSect="00FA543B">
      <w:type w:val="continuous"/>
      <w:pgSz w:w="12240" w:h="15840" w:code="1"/>
      <w:pgMar w:top="1134" w:right="1134" w:bottom="1134" w:left="1134" w:header="708" w:footer="708" w:gutter="0"/>
      <w:pgNumType w:fmt="numberInDash" w:start="1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BD5" w:rsidRDefault="00117BD5" w:rsidP="00117BD5">
      <w:pPr>
        <w:spacing w:after="0" w:line="240" w:lineRule="auto"/>
      </w:pPr>
      <w:r>
        <w:separator/>
      </w:r>
    </w:p>
  </w:endnote>
  <w:endnote w:type="continuationSeparator" w:id="0">
    <w:p w:rsidR="00117BD5" w:rsidRDefault="00117BD5" w:rsidP="0011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581828"/>
      <w:docPartObj>
        <w:docPartGallery w:val="Page Numbers (Bottom of Page)"/>
        <w:docPartUnique/>
      </w:docPartObj>
    </w:sdtPr>
    <w:sdtEndPr/>
    <w:sdtContent>
      <w:p w:rsidR="00FF0C12" w:rsidRDefault="00FF0C12">
        <w:pPr>
          <w:pStyle w:val="Piedepgina"/>
          <w:jc w:val="right"/>
        </w:pPr>
        <w:r>
          <w:fldChar w:fldCharType="begin"/>
        </w:r>
        <w:r>
          <w:instrText>PAGE   \* MERGEFORMAT</w:instrText>
        </w:r>
        <w:r>
          <w:fldChar w:fldCharType="separate"/>
        </w:r>
        <w:r w:rsidR="00FA543B">
          <w:rPr>
            <w:noProof/>
          </w:rPr>
          <w:t>- 143 -</w:t>
        </w:r>
        <w:r>
          <w:fldChar w:fldCharType="end"/>
        </w:r>
      </w:p>
    </w:sdtContent>
  </w:sdt>
  <w:p w:rsidR="00117BD5" w:rsidRDefault="00117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BD5" w:rsidRDefault="00117BD5" w:rsidP="00117BD5">
      <w:pPr>
        <w:spacing w:after="0" w:line="240" w:lineRule="auto"/>
      </w:pPr>
      <w:r>
        <w:separator/>
      </w:r>
    </w:p>
  </w:footnote>
  <w:footnote w:type="continuationSeparator" w:id="0">
    <w:p w:rsidR="00117BD5" w:rsidRDefault="00117BD5" w:rsidP="00117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D5" w:rsidRPr="00C525E7" w:rsidRDefault="00117BD5" w:rsidP="00117BD5">
    <w:pPr>
      <w:pStyle w:val="Encabezado"/>
      <w:rPr>
        <w:lang w:val="es-MX"/>
      </w:rPr>
    </w:pPr>
    <w:r w:rsidRPr="00C81E86">
      <w:rPr>
        <w:rFonts w:ascii="Arial" w:hAnsi="Arial" w:cs="Arial"/>
        <w:b/>
        <w:i/>
        <w:sz w:val="24"/>
        <w:szCs w:val="24"/>
        <w:lang w:val="es-MX"/>
      </w:rPr>
      <w:t>Hombre, Ciencia y Tecnología ISNN: 1028-0871</w:t>
    </w:r>
    <w:r>
      <w:rPr>
        <w:rFonts w:ascii="Arial" w:hAnsi="Arial" w:cs="Arial"/>
        <w:b/>
        <w:i/>
        <w:sz w:val="24"/>
        <w:szCs w:val="24"/>
        <w:lang w:val="es-MX"/>
      </w:rPr>
      <w:t xml:space="preserve"> </w:t>
    </w:r>
    <w:r w:rsidRPr="00C81E86">
      <w:rPr>
        <w:rFonts w:ascii="Arial" w:hAnsi="Arial" w:cs="Arial"/>
        <w:b/>
        <w:i/>
        <w:sz w:val="24"/>
        <w:szCs w:val="24"/>
        <w:lang w:val="es-MX"/>
      </w:rPr>
      <w:t>Vol.29, No.</w:t>
    </w:r>
    <w:r>
      <w:rPr>
        <w:rFonts w:ascii="Arial" w:hAnsi="Arial" w:cs="Arial"/>
        <w:b/>
        <w:i/>
        <w:sz w:val="24"/>
        <w:szCs w:val="24"/>
        <w:lang w:val="es-MX"/>
      </w:rPr>
      <w:t xml:space="preserve"> </w:t>
    </w:r>
    <w:r w:rsidRPr="00C81E86">
      <w:rPr>
        <w:rFonts w:ascii="Arial" w:hAnsi="Arial" w:cs="Arial"/>
        <w:b/>
        <w:i/>
        <w:sz w:val="24"/>
        <w:szCs w:val="24"/>
        <w:lang w:val="es-MX"/>
      </w:rPr>
      <w:t>4, oct-dic, pp.</w:t>
    </w:r>
    <w:r>
      <w:rPr>
        <w:rFonts w:ascii="Arial" w:hAnsi="Arial" w:cs="Arial"/>
        <w:b/>
        <w:i/>
        <w:sz w:val="24"/>
        <w:szCs w:val="24"/>
        <w:lang w:val="es-MX"/>
      </w:rPr>
      <w:t xml:space="preserve"> 1</w:t>
    </w:r>
    <w:r w:rsidR="00FA543B">
      <w:rPr>
        <w:rFonts w:ascii="Arial" w:hAnsi="Arial" w:cs="Arial"/>
        <w:b/>
        <w:i/>
        <w:sz w:val="24"/>
        <w:szCs w:val="24"/>
        <w:lang w:val="es-MX"/>
      </w:rPr>
      <w:t>33-143</w:t>
    </w:r>
    <w:r>
      <w:rPr>
        <w:rFonts w:ascii="Arial" w:hAnsi="Arial" w:cs="Arial"/>
        <w:b/>
        <w:i/>
        <w:sz w:val="24"/>
        <w:szCs w:val="24"/>
        <w:lang w:val="es-MX"/>
      </w:rPr>
      <w:t xml:space="preserve">, </w:t>
    </w:r>
    <w:r w:rsidRPr="00C81E86">
      <w:rPr>
        <w:rFonts w:ascii="Arial" w:hAnsi="Arial" w:cs="Arial"/>
        <w:b/>
        <w:i/>
        <w:sz w:val="24"/>
        <w:szCs w:val="24"/>
        <w:lang w:val="es-MX"/>
      </w:rPr>
      <w:t>2025</w:t>
    </w:r>
  </w:p>
  <w:p w:rsidR="00117BD5" w:rsidRPr="00117BD5" w:rsidRDefault="00117BD5">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3437"/>
    <w:multiLevelType w:val="multilevel"/>
    <w:tmpl w:val="C294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6604B"/>
    <w:multiLevelType w:val="multilevel"/>
    <w:tmpl w:val="AFBE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F721A7"/>
    <w:multiLevelType w:val="multilevel"/>
    <w:tmpl w:val="812C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982E9B"/>
    <w:multiLevelType w:val="multilevel"/>
    <w:tmpl w:val="6E4E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F74E7"/>
    <w:multiLevelType w:val="multilevel"/>
    <w:tmpl w:val="1C96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FB161D"/>
    <w:multiLevelType w:val="multilevel"/>
    <w:tmpl w:val="2EB2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1D63EE"/>
    <w:multiLevelType w:val="multilevel"/>
    <w:tmpl w:val="B5F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90A9E"/>
    <w:multiLevelType w:val="multilevel"/>
    <w:tmpl w:val="08BE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56"/>
    <w:rsid w:val="00000148"/>
    <w:rsid w:val="00117BD5"/>
    <w:rsid w:val="00143A56"/>
    <w:rsid w:val="003D29DD"/>
    <w:rsid w:val="00414E14"/>
    <w:rsid w:val="00455550"/>
    <w:rsid w:val="004B6619"/>
    <w:rsid w:val="004F0C1C"/>
    <w:rsid w:val="005964AB"/>
    <w:rsid w:val="005C2AC3"/>
    <w:rsid w:val="00684A8F"/>
    <w:rsid w:val="0069111C"/>
    <w:rsid w:val="006B789A"/>
    <w:rsid w:val="007024B6"/>
    <w:rsid w:val="00882230"/>
    <w:rsid w:val="00A14FC7"/>
    <w:rsid w:val="00C52481"/>
    <w:rsid w:val="00D414A1"/>
    <w:rsid w:val="00F7689C"/>
    <w:rsid w:val="00FA4090"/>
    <w:rsid w:val="00FA543B"/>
    <w:rsid w:val="00FB7DF7"/>
    <w:rsid w:val="00FF0C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8529E-42B2-45EF-93B1-3C704438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s-markdown-paragraph">
    <w:name w:val="ds-markdown-paragraph"/>
    <w:basedOn w:val="Normal"/>
    <w:rsid w:val="00143A5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43A56"/>
    <w:rPr>
      <w:b/>
      <w:bCs/>
    </w:rPr>
  </w:style>
  <w:style w:type="character" w:styleId="nfasis">
    <w:name w:val="Emphasis"/>
    <w:basedOn w:val="Fuentedeprrafopredeter"/>
    <w:uiPriority w:val="20"/>
    <w:qFormat/>
    <w:rsid w:val="00143A56"/>
    <w:rPr>
      <w:i/>
      <w:iCs/>
    </w:rPr>
  </w:style>
  <w:style w:type="character" w:styleId="Hipervnculo">
    <w:name w:val="Hyperlink"/>
    <w:basedOn w:val="Fuentedeprrafopredeter"/>
    <w:uiPriority w:val="99"/>
    <w:semiHidden/>
    <w:unhideWhenUsed/>
    <w:rsid w:val="00143A56"/>
    <w:rPr>
      <w:color w:val="0000FF"/>
      <w:u w:val="single"/>
    </w:rPr>
  </w:style>
  <w:style w:type="paragraph" w:styleId="Textoindependiente">
    <w:name w:val="Body Text"/>
    <w:basedOn w:val="Normal"/>
    <w:link w:val="TextoindependienteCar"/>
    <w:uiPriority w:val="99"/>
    <w:unhideWhenUsed/>
    <w:rsid w:val="00882230"/>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882230"/>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17B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7BD5"/>
  </w:style>
  <w:style w:type="paragraph" w:styleId="Piedepgina">
    <w:name w:val="footer"/>
    <w:basedOn w:val="Normal"/>
    <w:link w:val="PiedepginaCar"/>
    <w:uiPriority w:val="99"/>
    <w:unhideWhenUsed/>
    <w:rsid w:val="00117B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7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57096">
      <w:bodyDiv w:val="1"/>
      <w:marLeft w:val="0"/>
      <w:marRight w:val="0"/>
      <w:marTop w:val="0"/>
      <w:marBottom w:val="0"/>
      <w:divBdr>
        <w:top w:val="none" w:sz="0" w:space="0" w:color="auto"/>
        <w:left w:val="none" w:sz="0" w:space="0" w:color="auto"/>
        <w:bottom w:val="none" w:sz="0" w:space="0" w:color="auto"/>
        <w:right w:val="none" w:sz="0" w:space="0" w:color="auto"/>
      </w:divBdr>
      <w:divsChild>
        <w:div w:id="1699156502">
          <w:marLeft w:val="0"/>
          <w:marRight w:val="0"/>
          <w:marTop w:val="0"/>
          <w:marBottom w:val="0"/>
          <w:divBdr>
            <w:top w:val="none" w:sz="0" w:space="0" w:color="auto"/>
            <w:left w:val="none" w:sz="0" w:space="0" w:color="auto"/>
            <w:bottom w:val="none" w:sz="0" w:space="0" w:color="auto"/>
            <w:right w:val="none" w:sz="0" w:space="0" w:color="auto"/>
          </w:divBdr>
        </w:div>
        <w:div w:id="855119992">
          <w:marLeft w:val="0"/>
          <w:marRight w:val="0"/>
          <w:marTop w:val="0"/>
          <w:marBottom w:val="0"/>
          <w:divBdr>
            <w:top w:val="none" w:sz="0" w:space="0" w:color="auto"/>
            <w:left w:val="none" w:sz="0" w:space="0" w:color="auto"/>
            <w:bottom w:val="none" w:sz="0" w:space="0" w:color="auto"/>
            <w:right w:val="none" w:sz="0" w:space="0" w:color="auto"/>
          </w:divBdr>
        </w:div>
        <w:div w:id="1136610219">
          <w:marLeft w:val="0"/>
          <w:marRight w:val="0"/>
          <w:marTop w:val="0"/>
          <w:marBottom w:val="0"/>
          <w:divBdr>
            <w:top w:val="none" w:sz="0" w:space="0" w:color="auto"/>
            <w:left w:val="none" w:sz="0" w:space="0" w:color="auto"/>
            <w:bottom w:val="none" w:sz="0" w:space="0" w:color="auto"/>
            <w:right w:val="none" w:sz="0" w:space="0" w:color="auto"/>
          </w:divBdr>
        </w:div>
        <w:div w:id="2022538583">
          <w:marLeft w:val="0"/>
          <w:marRight w:val="0"/>
          <w:marTop w:val="0"/>
          <w:marBottom w:val="0"/>
          <w:divBdr>
            <w:top w:val="none" w:sz="0" w:space="0" w:color="auto"/>
            <w:left w:val="none" w:sz="0" w:space="0" w:color="auto"/>
            <w:bottom w:val="none" w:sz="0" w:space="0" w:color="auto"/>
            <w:right w:val="none" w:sz="0" w:space="0" w:color="auto"/>
          </w:divBdr>
        </w:div>
        <w:div w:id="1777675902">
          <w:marLeft w:val="0"/>
          <w:marRight w:val="0"/>
          <w:marTop w:val="0"/>
          <w:marBottom w:val="0"/>
          <w:divBdr>
            <w:top w:val="none" w:sz="0" w:space="0" w:color="auto"/>
            <w:left w:val="none" w:sz="0" w:space="0" w:color="auto"/>
            <w:bottom w:val="none" w:sz="0" w:space="0" w:color="auto"/>
            <w:right w:val="none" w:sz="0" w:space="0" w:color="auto"/>
          </w:divBdr>
        </w:div>
        <w:div w:id="1142577108">
          <w:marLeft w:val="0"/>
          <w:marRight w:val="0"/>
          <w:marTop w:val="0"/>
          <w:marBottom w:val="0"/>
          <w:divBdr>
            <w:top w:val="none" w:sz="0" w:space="0" w:color="auto"/>
            <w:left w:val="none" w:sz="0" w:space="0" w:color="auto"/>
            <w:bottom w:val="none" w:sz="0" w:space="0" w:color="auto"/>
            <w:right w:val="none" w:sz="0" w:space="0" w:color="auto"/>
          </w:divBdr>
        </w:div>
      </w:divsChild>
    </w:div>
    <w:div w:id="937063518">
      <w:bodyDiv w:val="1"/>
      <w:marLeft w:val="0"/>
      <w:marRight w:val="0"/>
      <w:marTop w:val="0"/>
      <w:marBottom w:val="0"/>
      <w:divBdr>
        <w:top w:val="none" w:sz="0" w:space="0" w:color="auto"/>
        <w:left w:val="none" w:sz="0" w:space="0" w:color="auto"/>
        <w:bottom w:val="none" w:sz="0" w:space="0" w:color="auto"/>
        <w:right w:val="none" w:sz="0" w:space="0" w:color="auto"/>
      </w:divBdr>
    </w:div>
    <w:div w:id="1929265352">
      <w:bodyDiv w:val="1"/>
      <w:marLeft w:val="0"/>
      <w:marRight w:val="0"/>
      <w:marTop w:val="0"/>
      <w:marBottom w:val="0"/>
      <w:divBdr>
        <w:top w:val="none" w:sz="0" w:space="0" w:color="auto"/>
        <w:left w:val="none" w:sz="0" w:space="0" w:color="auto"/>
        <w:bottom w:val="none" w:sz="0" w:space="0" w:color="auto"/>
        <w:right w:val="none" w:sz="0" w:space="0" w:color="auto"/>
      </w:divBdr>
    </w:div>
    <w:div w:id="2133866439">
      <w:bodyDiv w:val="1"/>
      <w:marLeft w:val="0"/>
      <w:marRight w:val="0"/>
      <w:marTop w:val="0"/>
      <w:marBottom w:val="0"/>
      <w:divBdr>
        <w:top w:val="none" w:sz="0" w:space="0" w:color="auto"/>
        <w:left w:val="none" w:sz="0" w:space="0" w:color="auto"/>
        <w:bottom w:val="none" w:sz="0" w:space="0" w:color="auto"/>
        <w:right w:val="none" w:sz="0" w:space="0" w:color="auto"/>
      </w:divBdr>
      <w:divsChild>
        <w:div w:id="1053046422">
          <w:marLeft w:val="0"/>
          <w:marRight w:val="0"/>
          <w:marTop w:val="0"/>
          <w:marBottom w:val="0"/>
          <w:divBdr>
            <w:top w:val="none" w:sz="0" w:space="0" w:color="auto"/>
            <w:left w:val="none" w:sz="0" w:space="0" w:color="auto"/>
            <w:bottom w:val="none" w:sz="0" w:space="0" w:color="auto"/>
            <w:right w:val="none" w:sz="0" w:space="0" w:color="auto"/>
          </w:divBdr>
          <w:divsChild>
            <w:div w:id="791098527">
              <w:marLeft w:val="0"/>
              <w:marRight w:val="0"/>
              <w:marTop w:val="0"/>
              <w:marBottom w:val="0"/>
              <w:divBdr>
                <w:top w:val="none" w:sz="0" w:space="0" w:color="auto"/>
                <w:left w:val="none" w:sz="0" w:space="0" w:color="auto"/>
                <w:bottom w:val="none" w:sz="0" w:space="0" w:color="auto"/>
                <w:right w:val="none" w:sz="0" w:space="0" w:color="auto"/>
              </w:divBdr>
            </w:div>
          </w:divsChild>
        </w:div>
        <w:div w:id="810486027">
          <w:marLeft w:val="0"/>
          <w:marRight w:val="0"/>
          <w:marTop w:val="0"/>
          <w:marBottom w:val="0"/>
          <w:divBdr>
            <w:top w:val="none" w:sz="0" w:space="0" w:color="auto"/>
            <w:left w:val="none" w:sz="0" w:space="0" w:color="auto"/>
            <w:bottom w:val="none" w:sz="0" w:space="0" w:color="auto"/>
            <w:right w:val="none" w:sz="0" w:space="0" w:color="auto"/>
          </w:divBdr>
          <w:divsChild>
            <w:div w:id="1756242227">
              <w:marLeft w:val="0"/>
              <w:marRight w:val="0"/>
              <w:marTop w:val="0"/>
              <w:marBottom w:val="0"/>
              <w:divBdr>
                <w:top w:val="none" w:sz="0" w:space="0" w:color="auto"/>
                <w:left w:val="none" w:sz="0" w:space="0" w:color="auto"/>
                <w:bottom w:val="none" w:sz="0" w:space="0" w:color="auto"/>
                <w:right w:val="none" w:sz="0" w:space="0" w:color="auto"/>
              </w:divBdr>
              <w:divsChild>
                <w:div w:id="2114813493">
                  <w:marLeft w:val="0"/>
                  <w:marRight w:val="0"/>
                  <w:marTop w:val="0"/>
                  <w:marBottom w:val="0"/>
                  <w:divBdr>
                    <w:top w:val="none" w:sz="0" w:space="0" w:color="auto"/>
                    <w:left w:val="none" w:sz="0" w:space="0" w:color="auto"/>
                    <w:bottom w:val="none" w:sz="0" w:space="0" w:color="auto"/>
                    <w:right w:val="none" w:sz="0" w:space="0" w:color="auto"/>
                  </w:divBdr>
                  <w:divsChild>
                    <w:div w:id="6082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089-9032" TargetMode="External"/><Relationship Id="rId13" Type="http://schemas.openxmlformats.org/officeDocument/2006/relationships/hyperlink" Target="https://mailto:alexeilm@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2-4162-077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ilto:bmonroy17@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454-4288" TargetMode="External"/><Relationship Id="rId5" Type="http://schemas.openxmlformats.org/officeDocument/2006/relationships/webSettings" Target="webSettings.xml"/><Relationship Id="rId15" Type="http://schemas.openxmlformats.org/officeDocument/2006/relationships/hyperlink" Target="https://mailto:verajavier69@gmail.com" TargetMode="External"/><Relationship Id="rId10" Type="http://schemas.openxmlformats.org/officeDocument/2006/relationships/hyperlink" Target="https://orcid.org/0000-0003-3691-2143" TargetMode="External"/><Relationship Id="rId19" Type="http://schemas.openxmlformats.org/officeDocument/2006/relationships/hyperlink" Target="https://www.quimicasmeristem.com/" TargetMode="External"/><Relationship Id="rId4" Type="http://schemas.openxmlformats.org/officeDocument/2006/relationships/settings" Target="settings.xml"/><Relationship Id="rId9" Type="http://schemas.openxmlformats.org/officeDocument/2006/relationships/hyperlink" Target="https://orcid.org/0000-0002-3639-8554" TargetMode="External"/><Relationship Id="rId14" Type="http://schemas.openxmlformats.org/officeDocument/2006/relationships/hyperlink" Target="https://mailto:montoya@cug.co.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9244-EF8C-4798-9331-9BC70A0A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3335</Words>
  <Characters>18343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yuneisy Peña Arias</dc:creator>
  <cp:keywords/>
  <dc:description/>
  <cp:lastModifiedBy>yuneisy Peña Arias</cp:lastModifiedBy>
  <cp:revision>13</cp:revision>
  <dcterms:created xsi:type="dcterms:W3CDTF">2025-10-15T14:34:00Z</dcterms:created>
  <dcterms:modified xsi:type="dcterms:W3CDTF">2025-12-18T14:47:00Z</dcterms:modified>
</cp:coreProperties>
</file>